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8BB" w:rsidRPr="00392E35" w:rsidRDefault="00286687" w:rsidP="007D08B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Arial"/>
        </w:rPr>
        <w:t>International Test and Evaluation Association</w:t>
      </w:r>
      <w:r w:rsidR="00FF32CB">
        <w:rPr>
          <w:rFonts w:cs="Arial"/>
        </w:rPr>
        <w:t xml:space="preserve"> (ITEA) </w:t>
      </w:r>
      <w:r w:rsidR="00CD225E">
        <w:rPr>
          <w:rFonts w:cs="Arial"/>
        </w:rPr>
        <w:t>Workshop</w:t>
      </w:r>
      <w:r w:rsidR="00FF32CB">
        <w:rPr>
          <w:rFonts w:cs="Arial"/>
        </w:rPr>
        <w:t xml:space="preserve"> Proceedings are</w:t>
      </w:r>
      <w:r>
        <w:rPr>
          <w:rFonts w:cs="Arial"/>
        </w:rPr>
        <w:t xml:space="preserve"> the official record of an ITEA </w:t>
      </w:r>
      <w:r w:rsidR="00B46FE1">
        <w:rPr>
          <w:rFonts w:cs="Arial"/>
        </w:rPr>
        <w:t xml:space="preserve">event. An event is any conference, workshop, or symposium sponsored by ITEA. </w:t>
      </w:r>
      <w:r w:rsidR="004A0942">
        <w:rPr>
          <w:rFonts w:cs="Arial"/>
        </w:rPr>
        <w:t>The proceedings are</w:t>
      </w:r>
      <w:r w:rsidR="00B46FE1">
        <w:rPr>
          <w:rFonts w:cs="Arial"/>
        </w:rPr>
        <w:t xml:space="preserve"> a collection of presentations, which corresponds to the presentations given at the</w:t>
      </w:r>
      <w:r w:rsidR="004A0942">
        <w:rPr>
          <w:rFonts w:cs="Arial"/>
        </w:rPr>
        <w:t xml:space="preserve"> event</w:t>
      </w:r>
      <w:r w:rsidR="00B46FE1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="00A14108">
        <w:rPr>
          <w:rFonts w:cs="Arial"/>
        </w:rPr>
        <w:t xml:space="preserve">As part of our attendee’s registration fee, they will receive </w:t>
      </w:r>
      <w:r w:rsidR="004A0942">
        <w:rPr>
          <w:rFonts w:cs="Arial"/>
        </w:rPr>
        <w:t xml:space="preserve">access to the </w:t>
      </w:r>
      <w:r w:rsidR="00A14108">
        <w:rPr>
          <w:rFonts w:cs="Arial"/>
        </w:rPr>
        <w:t xml:space="preserve">proceedings from </w:t>
      </w:r>
      <w:r w:rsidR="00303B77">
        <w:rPr>
          <w:rFonts w:cs="Arial"/>
        </w:rPr>
        <w:t xml:space="preserve">an </w:t>
      </w:r>
      <w:r w:rsidR="00A14108">
        <w:rPr>
          <w:rFonts w:cs="Arial"/>
        </w:rPr>
        <w:t xml:space="preserve">event. </w:t>
      </w:r>
      <w:r w:rsidR="007D08BB">
        <w:rPr>
          <w:rFonts w:cs="Arial"/>
        </w:rPr>
        <w:t>If you agree to allow ITEA to publish your presentation as part of the Conference Proceedings, please sig</w:t>
      </w:r>
      <w:r w:rsidR="004A0942" w:rsidRPr="00FF32CB">
        <w:rPr>
          <w:rFonts w:cs="Arial"/>
        </w:rPr>
        <w:t xml:space="preserve">n and </w:t>
      </w:r>
      <w:r w:rsidR="00B46FE1" w:rsidRPr="00FF32CB">
        <w:rPr>
          <w:rFonts w:cs="Arial"/>
        </w:rPr>
        <w:t>submit this</w:t>
      </w:r>
      <w:r w:rsidR="00A14108" w:rsidRPr="00FF32CB">
        <w:rPr>
          <w:rFonts w:cs="Arial"/>
        </w:rPr>
        <w:t xml:space="preserve"> </w:t>
      </w:r>
      <w:r w:rsidR="007D08BB">
        <w:rPr>
          <w:rFonts w:cs="Arial"/>
          <w:iCs/>
        </w:rPr>
        <w:t>form</w:t>
      </w:r>
      <w:r w:rsidR="00FF32CB">
        <w:rPr>
          <w:rFonts w:cs="Arial"/>
        </w:rPr>
        <w:t>.</w:t>
      </w:r>
      <w:r w:rsidR="004A0942">
        <w:rPr>
          <w:rFonts w:cs="Arial"/>
        </w:rPr>
        <w:t xml:space="preserve"> </w:t>
      </w:r>
      <w:r w:rsidR="007D08BB" w:rsidRPr="00392E35">
        <w:t xml:space="preserve">While proceedings are for membership and attendees only, by being on the web, ITEA cannot guarantee that the general public will not view any of this material. </w:t>
      </w:r>
    </w:p>
    <w:p w:rsidR="00197EDF" w:rsidRDefault="00197EDF" w:rsidP="00A1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7EDF" w:rsidRPr="00CD225E" w:rsidRDefault="00CD225E" w:rsidP="00E1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CD225E">
        <w:rPr>
          <w:rFonts w:ascii="Times New Roman" w:hAnsi="Times New Roman"/>
          <w:b/>
          <w:sz w:val="28"/>
          <w:szCs w:val="24"/>
        </w:rPr>
        <w:t>201</w:t>
      </w:r>
      <w:r w:rsidR="002154F0">
        <w:rPr>
          <w:rFonts w:ascii="Times New Roman" w:hAnsi="Times New Roman"/>
          <w:b/>
          <w:sz w:val="28"/>
          <w:szCs w:val="24"/>
        </w:rPr>
        <w:t>8</w:t>
      </w:r>
      <w:r w:rsidRPr="00CD225E">
        <w:rPr>
          <w:rFonts w:ascii="Times New Roman" w:hAnsi="Times New Roman"/>
          <w:b/>
          <w:sz w:val="28"/>
          <w:szCs w:val="24"/>
        </w:rPr>
        <w:t xml:space="preserve"> Cyber Security Workshop</w:t>
      </w:r>
      <w:r w:rsidR="002154F0">
        <w:rPr>
          <w:rFonts w:ascii="Times New Roman" w:hAnsi="Times New Roman"/>
          <w:b/>
          <w:sz w:val="28"/>
          <w:szCs w:val="24"/>
        </w:rPr>
        <w:br/>
      </w:r>
      <w:r w:rsidR="002154F0" w:rsidRPr="002154F0">
        <w:rPr>
          <w:rFonts w:ascii="Times New Roman" w:hAnsi="Times New Roman"/>
          <w:b/>
          <w:i/>
          <w:sz w:val="28"/>
          <w:szCs w:val="24"/>
        </w:rPr>
        <w:t>Cybersecurity: From Requirements to Test &amp; Evaluation</w:t>
      </w:r>
    </w:p>
    <w:p w:rsidR="002154F0" w:rsidRDefault="002154F0" w:rsidP="00CD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25E" w:rsidRPr="00CD225E" w:rsidRDefault="002154F0" w:rsidP="00CD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4F0">
        <w:rPr>
          <w:rFonts w:ascii="Times New Roman" w:hAnsi="Times New Roman"/>
          <w:sz w:val="24"/>
          <w:szCs w:val="24"/>
        </w:rPr>
        <w:t>Hilton Garden Inn</w:t>
      </w:r>
      <w:r w:rsidR="00CD225E" w:rsidRPr="00CD225E">
        <w:rPr>
          <w:rFonts w:ascii="Times New Roman" w:hAnsi="Times New Roman"/>
          <w:sz w:val="24"/>
          <w:szCs w:val="24"/>
        </w:rPr>
        <w:t xml:space="preserve"> ~ </w:t>
      </w:r>
      <w:r w:rsidRPr="002154F0">
        <w:rPr>
          <w:rFonts w:ascii="Times New Roman" w:hAnsi="Times New Roman"/>
          <w:sz w:val="24"/>
          <w:szCs w:val="24"/>
        </w:rPr>
        <w:t>Fort Walton Beach, FL</w:t>
      </w:r>
      <w:r>
        <w:rPr>
          <w:rFonts w:ascii="Times New Roman" w:hAnsi="Times New Roman"/>
          <w:sz w:val="24"/>
          <w:szCs w:val="24"/>
        </w:rPr>
        <w:t xml:space="preserve"> ~ </w:t>
      </w:r>
      <w:r w:rsidR="00CD225E" w:rsidRPr="00CD225E">
        <w:rPr>
          <w:rFonts w:ascii="Times New Roman" w:hAnsi="Times New Roman"/>
          <w:sz w:val="24"/>
          <w:szCs w:val="24"/>
        </w:rPr>
        <w:t xml:space="preserve">Hosted by the </w:t>
      </w:r>
      <w:r>
        <w:rPr>
          <w:rFonts w:ascii="Times New Roman" w:hAnsi="Times New Roman"/>
          <w:sz w:val="24"/>
          <w:szCs w:val="24"/>
        </w:rPr>
        <w:t xml:space="preserve">ITEA Emerald Coast </w:t>
      </w:r>
      <w:r w:rsidR="00CD225E" w:rsidRPr="00CD225E">
        <w:rPr>
          <w:rFonts w:ascii="Times New Roman" w:hAnsi="Times New Roman"/>
          <w:sz w:val="24"/>
          <w:szCs w:val="24"/>
        </w:rPr>
        <w:t>Chapter</w:t>
      </w:r>
    </w:p>
    <w:p w:rsidR="00CD225E" w:rsidRPr="00CD225E" w:rsidRDefault="00CD225E" w:rsidP="00CD2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2154F0" w:rsidRPr="002154F0" w:rsidRDefault="002154F0" w:rsidP="0021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4F0">
        <w:rPr>
          <w:rFonts w:ascii="Times New Roman" w:hAnsi="Times New Roman"/>
          <w:sz w:val="24"/>
          <w:szCs w:val="24"/>
        </w:rPr>
        <w:t>March 6 - Pre-Workshop Tutorials</w:t>
      </w:r>
    </w:p>
    <w:p w:rsidR="002154F0" w:rsidRPr="002154F0" w:rsidRDefault="002154F0" w:rsidP="0021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4F0">
        <w:rPr>
          <w:rFonts w:ascii="Times New Roman" w:hAnsi="Times New Roman"/>
          <w:sz w:val="24"/>
          <w:szCs w:val="24"/>
        </w:rPr>
        <w:t>March 7-8 - Workshop Plenary and Technical Track Sessions</w:t>
      </w:r>
    </w:p>
    <w:bookmarkEnd w:id="0"/>
    <w:p w:rsidR="00CD225E" w:rsidRPr="00CD225E" w:rsidRDefault="00CD225E" w:rsidP="0021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53B" w:rsidRPr="008C2638" w:rsidRDefault="00657897" w:rsidP="00CD2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2638">
        <w:rPr>
          <w:rFonts w:ascii="Times New Roman" w:hAnsi="Times New Roman"/>
          <w:b/>
          <w:i/>
          <w:sz w:val="24"/>
          <w:szCs w:val="24"/>
        </w:rPr>
        <w:t>Please s</w:t>
      </w:r>
      <w:r w:rsidR="00E1553B" w:rsidRPr="008C2638">
        <w:rPr>
          <w:rFonts w:ascii="Times New Roman" w:hAnsi="Times New Roman"/>
          <w:b/>
          <w:i/>
          <w:sz w:val="24"/>
          <w:szCs w:val="24"/>
        </w:rPr>
        <w:t xml:space="preserve">ubmit to </w:t>
      </w:r>
      <w:hyperlink r:id="rId6" w:history="1">
        <w:r w:rsidR="00CD225E" w:rsidRPr="008C2638">
          <w:rPr>
            <w:rStyle w:val="Hyperlink"/>
            <w:rFonts w:ascii="Times New Roman" w:hAnsi="Times New Roman"/>
            <w:b/>
            <w:i/>
            <w:sz w:val="24"/>
            <w:szCs w:val="24"/>
          </w:rPr>
          <w:t>cyber@itea.org</w:t>
        </w:r>
      </w:hyperlink>
      <w:r w:rsidR="00CD225E" w:rsidRPr="008C263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8C2638">
        <w:rPr>
          <w:rFonts w:ascii="Times New Roman" w:hAnsi="Times New Roman"/>
          <w:b/>
          <w:i/>
          <w:sz w:val="24"/>
          <w:szCs w:val="24"/>
        </w:rPr>
        <w:t>or bring with you to the Workshop</w:t>
      </w:r>
    </w:p>
    <w:p w:rsidR="00E1553B" w:rsidRPr="007D08BB" w:rsidRDefault="00E1553B" w:rsidP="00FF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020"/>
      </w:tblGrid>
      <w:tr w:rsidR="002B6530" w:rsidRPr="007D08BB" w:rsidTr="008C2638">
        <w:tc>
          <w:tcPr>
            <w:tcW w:w="2898" w:type="dxa"/>
          </w:tcPr>
          <w:p w:rsidR="002B6530" w:rsidRPr="007D08BB" w:rsidRDefault="002B6530" w:rsidP="002B65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08BB">
              <w:rPr>
                <w:rFonts w:ascii="Times New Roman" w:hAnsi="Times New Roman"/>
                <w:sz w:val="24"/>
                <w:szCs w:val="24"/>
              </w:rPr>
              <w:t>Primary Authors Name:</w:t>
            </w:r>
          </w:p>
        </w:tc>
        <w:tc>
          <w:tcPr>
            <w:tcW w:w="7020" w:type="dxa"/>
          </w:tcPr>
          <w:p w:rsidR="002B6530" w:rsidRPr="007D08BB" w:rsidRDefault="002B6530" w:rsidP="002B65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30" w:rsidRPr="007D08BB" w:rsidTr="008C2638">
        <w:tc>
          <w:tcPr>
            <w:tcW w:w="2898" w:type="dxa"/>
          </w:tcPr>
          <w:p w:rsidR="002B6530" w:rsidRPr="007D08BB" w:rsidRDefault="002B6530" w:rsidP="002B65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08BB">
              <w:rPr>
                <w:rFonts w:ascii="Times New Roman" w:hAnsi="Times New Roman"/>
                <w:sz w:val="24"/>
                <w:szCs w:val="24"/>
              </w:rPr>
              <w:t>Organization:</w:t>
            </w:r>
          </w:p>
        </w:tc>
        <w:tc>
          <w:tcPr>
            <w:tcW w:w="7020" w:type="dxa"/>
          </w:tcPr>
          <w:p w:rsidR="002B6530" w:rsidRPr="007D08BB" w:rsidRDefault="002B6530" w:rsidP="002B65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30" w:rsidRPr="007D08BB" w:rsidTr="008C2638">
        <w:tc>
          <w:tcPr>
            <w:tcW w:w="2898" w:type="dxa"/>
          </w:tcPr>
          <w:p w:rsidR="002B6530" w:rsidRPr="007D08BB" w:rsidRDefault="002B6530" w:rsidP="002B65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08BB">
              <w:rPr>
                <w:rFonts w:ascii="Times New Roman" w:hAnsi="Times New Roman"/>
                <w:sz w:val="24"/>
                <w:szCs w:val="24"/>
              </w:rPr>
              <w:t>Title of Presentation:</w:t>
            </w:r>
          </w:p>
        </w:tc>
        <w:tc>
          <w:tcPr>
            <w:tcW w:w="7020" w:type="dxa"/>
          </w:tcPr>
          <w:p w:rsidR="002B6530" w:rsidRPr="007D08BB" w:rsidRDefault="002B6530" w:rsidP="002B65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30" w:rsidRPr="007D08BB" w:rsidTr="008C2638">
        <w:tc>
          <w:tcPr>
            <w:tcW w:w="2898" w:type="dxa"/>
          </w:tcPr>
          <w:p w:rsidR="002B6530" w:rsidRPr="007D08BB" w:rsidRDefault="002B6530" w:rsidP="002B65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08BB">
              <w:rPr>
                <w:rFonts w:ascii="Times New Roman" w:hAnsi="Times New Roman"/>
                <w:sz w:val="24"/>
                <w:szCs w:val="24"/>
              </w:rPr>
              <w:t>Signature Required:</w:t>
            </w:r>
          </w:p>
        </w:tc>
        <w:tc>
          <w:tcPr>
            <w:tcW w:w="7020" w:type="dxa"/>
          </w:tcPr>
          <w:p w:rsidR="002B6530" w:rsidRPr="007D08BB" w:rsidRDefault="002B6530" w:rsidP="002B65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30" w:rsidRPr="007D08BB" w:rsidTr="008C2638">
        <w:tc>
          <w:tcPr>
            <w:tcW w:w="2898" w:type="dxa"/>
          </w:tcPr>
          <w:p w:rsidR="002B6530" w:rsidRPr="007D08BB" w:rsidRDefault="002B6530" w:rsidP="002B65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08BB">
              <w:rPr>
                <w:rFonts w:ascii="Times New Roman" w:hAnsi="Times New Roman"/>
                <w:sz w:val="24"/>
                <w:szCs w:val="24"/>
              </w:rPr>
              <w:t>Name of Signature:</w:t>
            </w:r>
          </w:p>
        </w:tc>
        <w:tc>
          <w:tcPr>
            <w:tcW w:w="7020" w:type="dxa"/>
          </w:tcPr>
          <w:p w:rsidR="002B6530" w:rsidRPr="007D08BB" w:rsidRDefault="002B6530" w:rsidP="002B65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30" w:rsidRPr="007D08BB" w:rsidTr="008C2638">
        <w:tc>
          <w:tcPr>
            <w:tcW w:w="2898" w:type="dxa"/>
          </w:tcPr>
          <w:p w:rsidR="002B6530" w:rsidRPr="007D08BB" w:rsidRDefault="002B6530" w:rsidP="002B65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08BB">
              <w:rPr>
                <w:rFonts w:ascii="Times New Roman" w:hAnsi="Times New Roman"/>
                <w:sz w:val="24"/>
                <w:szCs w:val="24"/>
              </w:rPr>
              <w:t>Phone Number:</w:t>
            </w:r>
          </w:p>
        </w:tc>
        <w:tc>
          <w:tcPr>
            <w:tcW w:w="7020" w:type="dxa"/>
          </w:tcPr>
          <w:p w:rsidR="002B6530" w:rsidRPr="007D08BB" w:rsidRDefault="002B6530" w:rsidP="002B65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30" w:rsidRPr="007D08BB" w:rsidTr="008C2638">
        <w:tc>
          <w:tcPr>
            <w:tcW w:w="2898" w:type="dxa"/>
          </w:tcPr>
          <w:p w:rsidR="002B6530" w:rsidRPr="007D08BB" w:rsidRDefault="002B6530" w:rsidP="002B65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08BB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7020" w:type="dxa"/>
          </w:tcPr>
          <w:p w:rsidR="002B6530" w:rsidRPr="007D08BB" w:rsidRDefault="002B6530" w:rsidP="002B653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638" w:rsidRDefault="008C2638" w:rsidP="00392E3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92E35" w:rsidRDefault="007D08BB" w:rsidP="00392E35">
      <w:pPr>
        <w:autoSpaceDE w:val="0"/>
        <w:autoSpaceDN w:val="0"/>
        <w:adjustRightInd w:val="0"/>
        <w:spacing w:after="0" w:line="240" w:lineRule="auto"/>
      </w:pPr>
      <w:r>
        <w:rPr>
          <w:rFonts w:cs="Arial"/>
        </w:rPr>
        <w:t xml:space="preserve">Note: </w:t>
      </w:r>
      <w:r w:rsidR="00E1553B" w:rsidRPr="00392E35">
        <w:rPr>
          <w:rFonts w:cs="Arial"/>
        </w:rPr>
        <w:t xml:space="preserve">This form </w:t>
      </w:r>
      <w:r w:rsidR="00E1553B" w:rsidRPr="00392E35">
        <w:rPr>
          <w:rFonts w:cs="Arial"/>
          <w:u w:val="single"/>
        </w:rPr>
        <w:t>does not</w:t>
      </w:r>
      <w:r w:rsidR="00E1553B" w:rsidRPr="00392E35">
        <w:rPr>
          <w:rFonts w:cs="Arial"/>
        </w:rPr>
        <w:t xml:space="preserve"> take the place of the COPYRIGHT Agreement and Release form </w:t>
      </w:r>
      <w:r w:rsidR="00392E35" w:rsidRPr="00392E35">
        <w:rPr>
          <w:rFonts w:cs="Arial"/>
        </w:rPr>
        <w:t xml:space="preserve">necessary when submitting a paper for consideration for publication in </w:t>
      </w:r>
      <w:r w:rsidR="00392E35" w:rsidRPr="00392E35">
        <w:rPr>
          <w:rFonts w:cs="Arial"/>
          <w:i/>
        </w:rPr>
        <w:t>The ITEA Journal</w:t>
      </w:r>
      <w:r w:rsidR="00392E35" w:rsidRPr="00392E35">
        <w:rPr>
          <w:rFonts w:cs="Arial"/>
        </w:rPr>
        <w:t xml:space="preserve">. If you are interested in submitting your paper to the Journal, please visit the ITEA website for the manuscript </w:t>
      </w:r>
      <w:r w:rsidR="00392E35" w:rsidRPr="00392E35">
        <w:rPr>
          <w:color w:val="000000"/>
        </w:rPr>
        <w:t xml:space="preserve">guidelines, </w:t>
      </w:r>
      <w:hyperlink r:id="rId7" w:history="1">
        <w:r w:rsidR="00392E35" w:rsidRPr="00392E35">
          <w:rPr>
            <w:rStyle w:val="Hyperlink"/>
          </w:rPr>
          <w:t>http://www.itea.org/index.php/learn/publications</w:t>
        </w:r>
      </w:hyperlink>
      <w:r w:rsidR="00392E35" w:rsidRPr="00392E35">
        <w:t xml:space="preserve">.  If you have any questions, you can contact us at </w:t>
      </w:r>
      <w:hyperlink r:id="rId8" w:history="1">
        <w:r w:rsidR="00392E35" w:rsidRPr="00392E35">
          <w:rPr>
            <w:rStyle w:val="Hyperlink"/>
          </w:rPr>
          <w:t>Journal@itea.org</w:t>
        </w:r>
      </w:hyperlink>
      <w:r w:rsidR="00392E35" w:rsidRPr="00392E35">
        <w:t xml:space="preserve">. </w:t>
      </w:r>
    </w:p>
    <w:p w:rsidR="00392E35" w:rsidRDefault="00392E35" w:rsidP="00392E35">
      <w:pPr>
        <w:autoSpaceDE w:val="0"/>
        <w:autoSpaceDN w:val="0"/>
        <w:adjustRightInd w:val="0"/>
        <w:spacing w:after="0" w:line="240" w:lineRule="auto"/>
      </w:pPr>
    </w:p>
    <w:p w:rsidR="007D08BB" w:rsidRDefault="007D08BB" w:rsidP="007D08BB">
      <w:pPr>
        <w:autoSpaceDE w:val="0"/>
        <w:autoSpaceDN w:val="0"/>
        <w:adjustRightInd w:val="0"/>
        <w:spacing w:after="0" w:line="240" w:lineRule="auto"/>
      </w:pPr>
    </w:p>
    <w:p w:rsidR="00CD225E" w:rsidRPr="00657897" w:rsidRDefault="00CD225E">
      <w:pPr>
        <w:spacing w:after="0" w:line="240" w:lineRule="auto"/>
        <w:jc w:val="center"/>
        <w:rPr>
          <w:color w:val="002060"/>
        </w:rPr>
      </w:pPr>
    </w:p>
    <w:sectPr w:rsidR="00CD225E" w:rsidRPr="00657897" w:rsidSect="00392E35">
      <w:headerReference w:type="default" r:id="rId9"/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2B5" w:rsidRDefault="001B72B5" w:rsidP="00313E4A">
      <w:pPr>
        <w:spacing w:after="0" w:line="240" w:lineRule="auto"/>
      </w:pPr>
      <w:r>
        <w:separator/>
      </w:r>
    </w:p>
  </w:endnote>
  <w:endnote w:type="continuationSeparator" w:id="0">
    <w:p w:rsidR="001B72B5" w:rsidRDefault="001B72B5" w:rsidP="0031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25E" w:rsidRPr="00CD225E" w:rsidRDefault="00CD225E" w:rsidP="00CD225E">
    <w:pPr>
      <w:spacing w:after="0" w:line="240" w:lineRule="auto"/>
      <w:jc w:val="center"/>
      <w:rPr>
        <w:color w:val="002060"/>
      </w:rPr>
    </w:pPr>
    <w:bookmarkStart w:id="1" w:name="_MailAutoSig"/>
    <w:r w:rsidRPr="00657897">
      <w:rPr>
        <w:rFonts w:eastAsia="Times New Roman"/>
        <w:b/>
        <w:i/>
        <w:noProof/>
        <w:color w:val="002060"/>
        <w:sz w:val="20"/>
        <w:szCs w:val="20"/>
      </w:rPr>
      <w:t>Connect with ITEA to Learn, Share, and Advance!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2B5" w:rsidRDefault="001B72B5" w:rsidP="00313E4A">
      <w:pPr>
        <w:spacing w:after="0" w:line="240" w:lineRule="auto"/>
      </w:pPr>
      <w:r>
        <w:separator/>
      </w:r>
    </w:p>
  </w:footnote>
  <w:footnote w:type="continuationSeparator" w:id="0">
    <w:p w:rsidR="001B72B5" w:rsidRDefault="001B72B5" w:rsidP="0031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7555"/>
    </w:tblGrid>
    <w:tr w:rsidR="00CD225E" w:rsidTr="00CD225E">
      <w:tc>
        <w:tcPr>
          <w:tcW w:w="1795" w:type="dxa"/>
          <w:vAlign w:val="center"/>
        </w:tcPr>
        <w:p w:rsidR="00CD225E" w:rsidRDefault="00CD225E" w:rsidP="00CD225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927717" cy="72390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EA_logo Dark 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769" cy="728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vAlign w:val="center"/>
        </w:tcPr>
        <w:p w:rsidR="00CD225E" w:rsidRDefault="00CD225E" w:rsidP="00CD225E">
          <w:pPr>
            <w:autoSpaceDE w:val="0"/>
            <w:autoSpaceDN w:val="0"/>
            <w:adjustRightInd w:val="0"/>
            <w:spacing w:after="0" w:line="240" w:lineRule="auto"/>
            <w:ind w:left="-105"/>
            <w:jc w:val="center"/>
            <w:rPr>
              <w:rFonts w:cs="Arial"/>
              <w:b/>
              <w:color w:val="1F497D"/>
              <w:sz w:val="28"/>
              <w:szCs w:val="28"/>
            </w:rPr>
          </w:pPr>
          <w:r w:rsidRPr="00303B77">
            <w:rPr>
              <w:rFonts w:cs="Arial"/>
              <w:b/>
              <w:bCs/>
              <w:color w:val="1F497D"/>
              <w:sz w:val="28"/>
              <w:szCs w:val="28"/>
            </w:rPr>
            <w:t>"</w:t>
          </w:r>
          <w:r>
            <w:rPr>
              <w:rFonts w:cs="Arial"/>
              <w:b/>
              <w:iCs/>
              <w:color w:val="1F497D"/>
              <w:sz w:val="28"/>
              <w:szCs w:val="28"/>
            </w:rPr>
            <w:t>Release to Distribute Presentation</w:t>
          </w:r>
          <w:r w:rsidRPr="00303B77">
            <w:rPr>
              <w:rFonts w:cs="Arial"/>
              <w:b/>
              <w:color w:val="1F497D"/>
              <w:sz w:val="28"/>
              <w:szCs w:val="28"/>
            </w:rPr>
            <w:t>”</w:t>
          </w:r>
        </w:p>
        <w:p w:rsidR="00CD225E" w:rsidRDefault="00CD225E" w:rsidP="00CD225E">
          <w:pPr>
            <w:spacing w:after="0" w:line="240" w:lineRule="auto"/>
            <w:jc w:val="center"/>
            <w:rPr>
              <w:rFonts w:eastAsia="Times New Roman"/>
              <w:noProof/>
              <w:color w:val="1F497D"/>
              <w:sz w:val="20"/>
              <w:szCs w:val="20"/>
            </w:rPr>
          </w:pPr>
          <w:r>
            <w:rPr>
              <w:rFonts w:eastAsia="Times New Roman"/>
              <w:noProof/>
              <w:color w:val="1F497D"/>
              <w:sz w:val="20"/>
              <w:szCs w:val="20"/>
            </w:rPr>
            <w:t>International Test and Evaluation Association</w:t>
          </w:r>
        </w:p>
        <w:p w:rsidR="00CD225E" w:rsidRDefault="00CD225E" w:rsidP="00CD225E">
          <w:pPr>
            <w:spacing w:after="0" w:line="240" w:lineRule="auto"/>
            <w:jc w:val="center"/>
            <w:rPr>
              <w:rFonts w:eastAsia="Times New Roman"/>
              <w:noProof/>
              <w:color w:val="1F497D"/>
              <w:sz w:val="20"/>
              <w:szCs w:val="20"/>
            </w:rPr>
          </w:pPr>
          <w:r>
            <w:rPr>
              <w:rFonts w:eastAsia="Times New Roman"/>
              <w:noProof/>
              <w:color w:val="1F497D"/>
              <w:sz w:val="20"/>
              <w:szCs w:val="20"/>
            </w:rPr>
            <w:t>4400 Fair Lakes Court, Suite 104, Fairfax, VA  22033</w:t>
          </w:r>
        </w:p>
        <w:p w:rsidR="00CD225E" w:rsidRDefault="00CD225E" w:rsidP="00CD225E">
          <w:pPr>
            <w:pStyle w:val="Header"/>
            <w:jc w:val="center"/>
          </w:pPr>
          <w:r>
            <w:rPr>
              <w:rFonts w:eastAsia="Times New Roman"/>
              <w:noProof/>
              <w:color w:val="1F497D"/>
              <w:sz w:val="20"/>
              <w:szCs w:val="20"/>
            </w:rPr>
            <w:t>703-631-6220</w:t>
          </w:r>
          <w:r w:rsidRPr="00CD225E">
            <w:rPr>
              <w:rFonts w:eastAsia="Times New Roman"/>
              <w:i/>
              <w:noProof/>
              <w:color w:val="1F497D"/>
              <w:sz w:val="20"/>
              <w:szCs w:val="20"/>
            </w:rPr>
            <w:t xml:space="preserve">, </w:t>
          </w:r>
          <w:hyperlink r:id="rId2" w:history="1">
            <w:r w:rsidRPr="00CD225E">
              <w:rPr>
                <w:rStyle w:val="Hyperlink"/>
                <w:rFonts w:eastAsia="Times New Roman"/>
                <w:i/>
                <w:noProof/>
                <w:sz w:val="20"/>
                <w:szCs w:val="20"/>
              </w:rPr>
              <w:t>info@itea.org</w:t>
            </w:r>
          </w:hyperlink>
          <w:r w:rsidRPr="00CD225E">
            <w:rPr>
              <w:rFonts w:eastAsia="Times New Roman"/>
              <w:i/>
              <w:noProof/>
              <w:color w:val="1F497D"/>
              <w:sz w:val="20"/>
              <w:szCs w:val="20"/>
            </w:rPr>
            <w:t xml:space="preserve">, </w:t>
          </w:r>
          <w:hyperlink r:id="rId3" w:history="1">
            <w:r w:rsidRPr="00CD225E">
              <w:rPr>
                <w:rStyle w:val="Hyperlink"/>
                <w:rFonts w:eastAsia="Times New Roman"/>
                <w:i/>
                <w:noProof/>
                <w:sz w:val="20"/>
                <w:szCs w:val="20"/>
              </w:rPr>
              <w:t>www.itea.org</w:t>
            </w:r>
          </w:hyperlink>
        </w:p>
      </w:tc>
    </w:tr>
  </w:tbl>
  <w:p w:rsidR="00CD225E" w:rsidRDefault="00CD225E" w:rsidP="00CD2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5F66"/>
    <w:rsid w:val="000D2FB0"/>
    <w:rsid w:val="001102AC"/>
    <w:rsid w:val="00197EDF"/>
    <w:rsid w:val="001B72B5"/>
    <w:rsid w:val="002154F0"/>
    <w:rsid w:val="00237222"/>
    <w:rsid w:val="00286687"/>
    <w:rsid w:val="002A77FA"/>
    <w:rsid w:val="002B6530"/>
    <w:rsid w:val="00303B77"/>
    <w:rsid w:val="00313E4A"/>
    <w:rsid w:val="00392E35"/>
    <w:rsid w:val="004A0942"/>
    <w:rsid w:val="004D25E9"/>
    <w:rsid w:val="0054141A"/>
    <w:rsid w:val="00564535"/>
    <w:rsid w:val="00636906"/>
    <w:rsid w:val="00657897"/>
    <w:rsid w:val="00773BBF"/>
    <w:rsid w:val="007C4E9B"/>
    <w:rsid w:val="007D08BB"/>
    <w:rsid w:val="00854E01"/>
    <w:rsid w:val="008832FC"/>
    <w:rsid w:val="008C2638"/>
    <w:rsid w:val="009929F3"/>
    <w:rsid w:val="00A13F4F"/>
    <w:rsid w:val="00A14108"/>
    <w:rsid w:val="00B46FE1"/>
    <w:rsid w:val="00C53545"/>
    <w:rsid w:val="00C868BE"/>
    <w:rsid w:val="00CD225E"/>
    <w:rsid w:val="00CF38B2"/>
    <w:rsid w:val="00D508CE"/>
    <w:rsid w:val="00D8688C"/>
    <w:rsid w:val="00E1553B"/>
    <w:rsid w:val="00E26060"/>
    <w:rsid w:val="00E76791"/>
    <w:rsid w:val="00F811E9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6F51E"/>
  <w15:chartTrackingRefBased/>
  <w15:docId w15:val="{F3CD4EC6-3D40-4326-B08C-157396A3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5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41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1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E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3E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3E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3E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1553B"/>
    <w:pPr>
      <w:ind w:left="720"/>
    </w:pPr>
  </w:style>
  <w:style w:type="table" w:styleId="TableGrid">
    <w:name w:val="Table Grid"/>
    <w:basedOn w:val="TableNormal"/>
    <w:uiPriority w:val="59"/>
    <w:rsid w:val="002B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1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@ite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ea.org/index.php/learn/publicati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ber@itea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ea.org" TargetMode="External"/><Relationship Id="rId2" Type="http://schemas.openxmlformats.org/officeDocument/2006/relationships/hyperlink" Target="mailto:info@itea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Links>
    <vt:vector size="18" baseType="variant">
      <vt:variant>
        <vt:i4>3080204</vt:i4>
      </vt:variant>
      <vt:variant>
        <vt:i4>6</vt:i4>
      </vt:variant>
      <vt:variant>
        <vt:i4>0</vt:i4>
      </vt:variant>
      <vt:variant>
        <vt:i4>5</vt:i4>
      </vt:variant>
      <vt:variant>
        <vt:lpwstr>mailto:Journal@itea.org</vt:lpwstr>
      </vt:variant>
      <vt:variant>
        <vt:lpwstr/>
      </vt:variant>
      <vt:variant>
        <vt:i4>1835078</vt:i4>
      </vt:variant>
      <vt:variant>
        <vt:i4>3</vt:i4>
      </vt:variant>
      <vt:variant>
        <vt:i4>0</vt:i4>
      </vt:variant>
      <vt:variant>
        <vt:i4>5</vt:i4>
      </vt:variant>
      <vt:variant>
        <vt:lpwstr>http://www.itea.org/index.php/learn/publications</vt:lpwstr>
      </vt:variant>
      <vt:variant>
        <vt:lpwstr/>
      </vt:variant>
      <vt:variant>
        <vt:i4>4653183</vt:i4>
      </vt:variant>
      <vt:variant>
        <vt:i4>0</vt:i4>
      </vt:variant>
      <vt:variant>
        <vt:i4>0</vt:i4>
      </vt:variant>
      <vt:variant>
        <vt:i4>5</vt:i4>
      </vt:variant>
      <vt:variant>
        <vt:lpwstr>mailto:symposium@itea.org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James Gaidry</cp:lastModifiedBy>
  <cp:revision>2</cp:revision>
  <dcterms:created xsi:type="dcterms:W3CDTF">2017-08-09T15:53:00Z</dcterms:created>
  <dcterms:modified xsi:type="dcterms:W3CDTF">2017-08-09T15:53:00Z</dcterms:modified>
</cp:coreProperties>
</file>