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4EE8" w14:textId="1A2E3D6D" w:rsidR="00DB43AD" w:rsidRDefault="00C14B13" w:rsidP="00DB43A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7F220" wp14:editId="68ED60B3">
                <wp:simplePos x="0" y="0"/>
                <wp:positionH relativeFrom="margin">
                  <wp:posOffset>4281610</wp:posOffset>
                </wp:positionH>
                <wp:positionV relativeFrom="paragraph">
                  <wp:posOffset>-243840</wp:posOffset>
                </wp:positionV>
                <wp:extent cx="1632245" cy="60007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24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CB0E0F" w14:textId="686FAFD1" w:rsidR="00DB43AD" w:rsidRPr="00DB43AD" w:rsidRDefault="00AD1E26" w:rsidP="00DB43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39</w:t>
                            </w:r>
                            <w:r w:rsidRPr="00AD1E26"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="Calibri Light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International Test &amp; Evaluation Symposium </w:t>
                            </w:r>
                          </w:p>
                          <w:p w14:paraId="2EE7453E" w14:textId="62EF185B" w:rsidR="00DB43AD" w:rsidRDefault="00AD1E26" w:rsidP="00DB43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Virginia Beach, VA</w:t>
                            </w:r>
                          </w:p>
                          <w:p w14:paraId="795835A9" w14:textId="1298641C" w:rsidR="00DB43AD" w:rsidRDefault="00AD1E26" w:rsidP="00DB43A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September 27-30,</w:t>
                            </w:r>
                            <w:r w:rsidR="00DB43AD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622803"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97F220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37.15pt;margin-top:-19.2pt;width:128.5pt;height:47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" filled="f" stroked="f">
                <v:textbox style="mso-fit-shape-to-text:t">
                  <w:txbxContent>
                    <w:p w14:paraId="5ECB0E0F" w14:textId="686FAFD1" w:rsidR="00DB43AD" w:rsidRPr="00DB43AD" w:rsidRDefault="00AD1E26" w:rsidP="00DB43AD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39</w:t>
                      </w:r>
                      <w:r w:rsidRPr="00AD1E26"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="Calibri Light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International Test &amp; Evaluation Symposium </w:t>
                      </w:r>
                    </w:p>
                    <w:p w14:paraId="2EE7453E" w14:textId="62EF185B" w:rsidR="00DB43AD" w:rsidRDefault="00AD1E26" w:rsidP="00DB43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Virginia Beach, VA</w:t>
                      </w:r>
                    </w:p>
                    <w:p w14:paraId="795835A9" w14:textId="1298641C" w:rsidR="00DB43AD" w:rsidRDefault="00AD1E26" w:rsidP="00DB43A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September 27-30,</w:t>
                      </w:r>
                      <w:r w:rsidR="00DB43AD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202</w:t>
                      </w:r>
                      <w:r w:rsidR="00622803"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E7F4B6" wp14:editId="582493CC">
            <wp:simplePos x="0" y="0"/>
            <wp:positionH relativeFrom="column">
              <wp:posOffset>-379730</wp:posOffset>
            </wp:positionH>
            <wp:positionV relativeFrom="paragraph">
              <wp:posOffset>-175240</wp:posOffset>
            </wp:positionV>
            <wp:extent cx="905347" cy="70935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347" cy="709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06AEE" w14:textId="77777777" w:rsidR="00442F98" w:rsidRDefault="00442F98" w:rsidP="00DB43AD">
      <w:pPr>
        <w:rPr>
          <w:b/>
        </w:rPr>
      </w:pPr>
    </w:p>
    <w:p w14:paraId="4ACD6516" w14:textId="77777777" w:rsidR="00C14B13" w:rsidRDefault="00C14B13" w:rsidP="00DB43AD">
      <w:pPr>
        <w:rPr>
          <w:b/>
          <w:sz w:val="24"/>
          <w:szCs w:val="24"/>
        </w:rPr>
      </w:pPr>
    </w:p>
    <w:p w14:paraId="47DEEC41" w14:textId="37DD95ED" w:rsidR="00DB43AD" w:rsidRPr="00442F98" w:rsidRDefault="00DB43AD" w:rsidP="00DB43AD">
      <w:pPr>
        <w:rPr>
          <w:b/>
          <w:sz w:val="24"/>
          <w:szCs w:val="24"/>
        </w:rPr>
      </w:pPr>
      <w:r w:rsidRPr="00442F98">
        <w:rPr>
          <w:b/>
          <w:sz w:val="24"/>
          <w:szCs w:val="24"/>
        </w:rPr>
        <w:t>WELCOME EXHIBITOR</w:t>
      </w:r>
    </w:p>
    <w:p w14:paraId="4E1A4883" w14:textId="46DC57BA" w:rsidR="00DB43AD" w:rsidRDefault="00DB43AD" w:rsidP="00DB43AD">
      <w:r>
        <w:t xml:space="preserve">On behalf of </w:t>
      </w:r>
      <w:r w:rsidR="00AD1E26">
        <w:t>Symposium</w:t>
      </w:r>
      <w:r>
        <w:t xml:space="preserve"> Chair, </w:t>
      </w:r>
      <w:r w:rsidR="00AD1E26">
        <w:t xml:space="preserve">Erwin </w:t>
      </w:r>
      <w:proofErr w:type="spellStart"/>
      <w:r w:rsidR="00AD1E26">
        <w:t>Sabile</w:t>
      </w:r>
      <w:proofErr w:type="spellEnd"/>
      <w:r>
        <w:t xml:space="preserve"> and the ITEA Board of Directors, we would like to thank you for generous contribution to the success of this year’s </w:t>
      </w:r>
      <w:r w:rsidR="00AD1E26">
        <w:t>Symposium</w:t>
      </w:r>
      <w:r>
        <w:t xml:space="preserve"> by Exhibiting in </w:t>
      </w:r>
      <w:r w:rsidR="00AD1E26">
        <w:t>Virginia Beach</w:t>
      </w:r>
      <w:r>
        <w:t xml:space="preserve">. </w:t>
      </w:r>
      <w:r w:rsidR="0035146F">
        <w:t xml:space="preserve">This is a quick look at a few things we thought you might find useful. Print it out! </w:t>
      </w:r>
    </w:p>
    <w:p w14:paraId="1223B985" w14:textId="60229861" w:rsidR="00786A92" w:rsidRDefault="00786A92" w:rsidP="00786A92">
      <w:r>
        <w:rPr>
          <w:color w:val="FF0000"/>
        </w:rPr>
        <w:t>Please s</w:t>
      </w:r>
      <w:r w:rsidRPr="008D3382">
        <w:rPr>
          <w:color w:val="FF0000"/>
        </w:rPr>
        <w:t xml:space="preserve">ubmit items </w:t>
      </w:r>
      <w:r>
        <w:rPr>
          <w:color w:val="FF0000"/>
        </w:rPr>
        <w:t xml:space="preserve">1-4 </w:t>
      </w:r>
      <w:r w:rsidRPr="008D3382">
        <w:rPr>
          <w:color w:val="FF0000"/>
        </w:rPr>
        <w:t xml:space="preserve">no later than </w:t>
      </w:r>
      <w:r w:rsidR="00AD1E26">
        <w:rPr>
          <w:color w:val="FF0000"/>
        </w:rPr>
        <w:t>8</w:t>
      </w:r>
      <w:r w:rsidRPr="008D3382">
        <w:rPr>
          <w:color w:val="FF0000"/>
        </w:rPr>
        <w:t xml:space="preserve"> </w:t>
      </w:r>
      <w:r w:rsidR="00AD1E26">
        <w:rPr>
          <w:color w:val="FF0000"/>
        </w:rPr>
        <w:t>August</w:t>
      </w:r>
      <w:r w:rsidRPr="008D3382">
        <w:rPr>
          <w:color w:val="FF0000"/>
        </w:rPr>
        <w:t xml:space="preserve"> </w:t>
      </w:r>
      <w:r>
        <w:t xml:space="preserve">to </w:t>
      </w:r>
      <w:hyperlink r:id="rId6" w:history="1">
        <w:r w:rsidRPr="008A2452">
          <w:rPr>
            <w:rStyle w:val="Hyperlink"/>
          </w:rPr>
          <w:t>Lena@itea.org</w:t>
        </w:r>
      </w:hyperlink>
      <w:r>
        <w:t xml:space="preserve"> </w:t>
      </w:r>
    </w:p>
    <w:p w14:paraId="3B8052EA" w14:textId="2DC21F5F" w:rsidR="00DB43AD" w:rsidRP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</w:t>
      </w:r>
      <w:r w:rsidRPr="00DB43AD">
        <w:rPr>
          <w:b/>
        </w:rPr>
        <w:t xml:space="preserve"> high resolution </w:t>
      </w:r>
      <w:r w:rsidR="00786A92">
        <w:rPr>
          <w:b/>
        </w:rPr>
        <w:t>EPS</w:t>
      </w:r>
      <w:r>
        <w:rPr>
          <w:b/>
        </w:rPr>
        <w:t xml:space="preserve"> or JPG </w:t>
      </w:r>
      <w:r w:rsidRPr="00DB43AD">
        <w:rPr>
          <w:b/>
        </w:rPr>
        <w:t>logo</w:t>
      </w:r>
    </w:p>
    <w:p w14:paraId="44F9BF43" w14:textId="77777777" w:rsidR="00DB43AD" w:rsidRDefault="00DB43AD" w:rsidP="00DB43AD">
      <w:pPr>
        <w:spacing w:after="0" w:line="240" w:lineRule="auto"/>
        <w:ind w:left="720"/>
      </w:pPr>
      <w:r>
        <w:t xml:space="preserve">Due to acquisitions and rebranding, we want to make sure we put your best foot forward with your latest and greatest logo.  </w:t>
      </w:r>
    </w:p>
    <w:p w14:paraId="3C2B4887" w14:textId="77777777" w:rsidR="00DB43AD" w:rsidRDefault="00DB43AD" w:rsidP="00DB43AD">
      <w:pPr>
        <w:spacing w:after="0" w:line="240" w:lineRule="auto"/>
        <w:ind w:left="720"/>
      </w:pPr>
    </w:p>
    <w:p w14:paraId="638A3F0E" w14:textId="17AC3B76" w:rsidR="00DB43AD" w:rsidRP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A </w:t>
      </w:r>
      <w:r w:rsidR="00786A92">
        <w:rPr>
          <w:b/>
        </w:rPr>
        <w:t>50</w:t>
      </w:r>
      <w:r w:rsidRPr="00DB43AD">
        <w:rPr>
          <w:b/>
        </w:rPr>
        <w:t xml:space="preserve"> word company description </w:t>
      </w:r>
    </w:p>
    <w:p w14:paraId="49A1D806" w14:textId="77777777" w:rsidR="00DB43AD" w:rsidRDefault="00DB43AD" w:rsidP="00DB43AD">
      <w:pPr>
        <w:pStyle w:val="ListParagraph"/>
        <w:spacing w:after="0" w:line="240" w:lineRule="auto"/>
      </w:pPr>
      <w:r>
        <w:t xml:space="preserve">Please include in a </w:t>
      </w:r>
      <w:r w:rsidRPr="00622803">
        <w:rPr>
          <w:b/>
          <w:bCs/>
          <w:i/>
        </w:rPr>
        <w:t>Word</w:t>
      </w:r>
      <w:r>
        <w:t xml:space="preserve"> document a point of contact name, phone, and email to be printed in the program guide at the symposium</w:t>
      </w:r>
      <w:r w:rsidR="008D3382">
        <w:t>.</w:t>
      </w:r>
      <w:r>
        <w:t xml:space="preserve"> </w:t>
      </w:r>
    </w:p>
    <w:p w14:paraId="60E93326" w14:textId="77777777" w:rsidR="00DB43AD" w:rsidRDefault="00DB43AD" w:rsidP="00DB43AD">
      <w:pPr>
        <w:spacing w:after="0" w:line="240" w:lineRule="auto"/>
      </w:pPr>
    </w:p>
    <w:p w14:paraId="6D5C11E4" w14:textId="1C83A6D3" w:rsidR="00DB43AD" w:rsidRDefault="00DB43AD" w:rsidP="00DB43A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An Ad for the program guide </w:t>
      </w:r>
    </w:p>
    <w:p w14:paraId="002756E9" w14:textId="1EF4EC54" w:rsidR="00DB43AD" w:rsidRPr="00DB43AD" w:rsidRDefault="00786A92" w:rsidP="00DB43AD">
      <w:pPr>
        <w:pStyle w:val="ListParagraph"/>
        <w:spacing w:after="0" w:line="240" w:lineRule="auto"/>
      </w:pPr>
      <w:r>
        <w:t>Single Table Top =</w:t>
      </w:r>
      <w:r w:rsidR="00DB43AD" w:rsidRPr="00DB43AD">
        <w:t xml:space="preserve"> </w:t>
      </w:r>
      <w:r w:rsidRPr="00DB43AD">
        <w:t xml:space="preserve">¼ page Ad </w:t>
      </w:r>
    </w:p>
    <w:p w14:paraId="003DDE86" w14:textId="51E49F7B" w:rsidR="00DB43AD" w:rsidRPr="00DB43AD" w:rsidRDefault="00786A92" w:rsidP="00DB43AD">
      <w:pPr>
        <w:pStyle w:val="ListParagraph"/>
        <w:spacing w:after="0" w:line="240" w:lineRule="auto"/>
      </w:pPr>
      <w:r>
        <w:t xml:space="preserve">Double Table Top = </w:t>
      </w:r>
      <w:r w:rsidR="00DB43AD" w:rsidRPr="00DB43AD">
        <w:t xml:space="preserve"> </w:t>
      </w:r>
      <w:r w:rsidRPr="00DB43AD">
        <w:t>½ page Ad</w:t>
      </w:r>
    </w:p>
    <w:p w14:paraId="608E5ECC" w14:textId="77777777" w:rsidR="00DB43AD" w:rsidRDefault="00DB43AD" w:rsidP="00DB43AD">
      <w:pPr>
        <w:spacing w:after="0" w:line="240" w:lineRule="auto"/>
        <w:ind w:left="360"/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3575"/>
        <w:gridCol w:w="261"/>
        <w:gridCol w:w="261"/>
        <w:gridCol w:w="3619"/>
        <w:gridCol w:w="261"/>
        <w:gridCol w:w="264"/>
        <w:gridCol w:w="262"/>
        <w:gridCol w:w="821"/>
        <w:gridCol w:w="236"/>
      </w:tblGrid>
      <w:tr w:rsidR="00DB43AD" w:rsidRPr="00DB43AD" w14:paraId="1ECE8C69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50D78F17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B43A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AD DETAILS </w:t>
            </w:r>
          </w:p>
        </w:tc>
        <w:tc>
          <w:tcPr>
            <w:tcW w:w="4928" w:type="dxa"/>
            <w:gridSpan w:val="6"/>
            <w:shd w:val="clear" w:color="auto" w:fill="auto"/>
            <w:noWrap/>
            <w:vAlign w:val="bottom"/>
            <w:hideMark/>
          </w:tcPr>
          <w:p w14:paraId="78993527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We recommend a 1pt rule around the ad to frame the ad.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899042B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141A7C9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597F69F6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74ED4912" w14:textId="74A3608A" w:rsidR="00DB43AD" w:rsidRPr="00DB43AD" w:rsidRDefault="006D707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Half Page</w:t>
            </w:r>
          </w:p>
        </w:tc>
        <w:tc>
          <w:tcPr>
            <w:tcW w:w="4928" w:type="dxa"/>
            <w:gridSpan w:val="6"/>
            <w:shd w:val="clear" w:color="auto" w:fill="auto"/>
            <w:noWrap/>
            <w:vAlign w:val="bottom"/>
            <w:hideMark/>
          </w:tcPr>
          <w:p w14:paraId="4E1928D5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>Graphics should be a minimum of 300 dots per inch.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6403F6F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9CE46CF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7E05F64A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0810D863" w14:textId="090C3531" w:rsidR="00DB43AD" w:rsidRPr="00DB43AD" w:rsidRDefault="006D707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 xml:space="preserve">” </w:t>
            </w: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 xml:space="preserve"> x 4</w:t>
            </w:r>
            <w:r>
              <w:rPr>
                <w:rFonts w:ascii="Calibri" w:eastAsia="Times New Roman" w:hAnsi="Calibri" w:cs="Calibri"/>
                <w:color w:val="000000"/>
              </w:rPr>
              <w:t>.375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 xml:space="preserve">” </w:t>
            </w:r>
            <w:r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5749" w:type="dxa"/>
            <w:gridSpan w:val="7"/>
            <w:shd w:val="clear" w:color="auto" w:fill="auto"/>
            <w:noWrap/>
            <w:vAlign w:val="bottom"/>
            <w:hideMark/>
          </w:tcPr>
          <w:p w14:paraId="094A1586" w14:textId="77777777" w:rsidR="00DB43AD" w:rsidRPr="00DB43AD" w:rsidRDefault="00DB43AD" w:rsidP="008D3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43AD">
              <w:rPr>
                <w:rFonts w:ascii="Calibri" w:eastAsia="Times New Roman" w:hAnsi="Calibri" w:cs="Calibri"/>
                <w:color w:val="000000"/>
              </w:rPr>
              <w:t xml:space="preserve">Formats: We accept PDF, TIFF, JPEG or EPS formats for both 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7A287B0F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43AD" w:rsidRPr="00DB43AD" w14:paraId="365DB096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45C68139" w14:textId="2B55CC28" w:rsidR="00DB43AD" w:rsidRPr="00DB43AD" w:rsidRDefault="006D707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Quarter Page</w:t>
            </w:r>
          </w:p>
        </w:tc>
        <w:tc>
          <w:tcPr>
            <w:tcW w:w="4666" w:type="dxa"/>
            <w:gridSpan w:val="5"/>
            <w:shd w:val="clear" w:color="auto" w:fill="auto"/>
            <w:noWrap/>
            <w:vAlign w:val="bottom"/>
            <w:hideMark/>
          </w:tcPr>
          <w:p w14:paraId="6B5849C9" w14:textId="77777777" w:rsidR="00DB43AD" w:rsidRPr="00DB43AD" w:rsidRDefault="008D3382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3382">
              <w:rPr>
                <w:rFonts w:ascii="Calibri" w:eastAsia="Times New Roman" w:hAnsi="Calibri" w:cs="Calibri"/>
                <w:color w:val="000000"/>
              </w:rPr>
              <w:t xml:space="preserve">MAC and PC 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 xml:space="preserve">platforms. All fonts must be </w:t>
            </w:r>
            <w:r>
              <w:rPr>
                <w:rFonts w:ascii="Calibri" w:eastAsia="Times New Roman" w:hAnsi="Calibri" w:cs="Calibri"/>
                <w:color w:val="000000"/>
              </w:rPr>
              <w:t>embedded in the A</w:t>
            </w:r>
            <w:r w:rsidR="00DB43AD" w:rsidRPr="00DB43AD">
              <w:rPr>
                <w:rFonts w:ascii="Calibri" w:eastAsia="Times New Roman" w:hAnsi="Calibri" w:cs="Calibri"/>
                <w:color w:val="000000"/>
              </w:rPr>
              <w:t>d.</w:t>
            </w: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35139B4E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C39DFC5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34A59A3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43AD" w:rsidRPr="00DB43AD" w14:paraId="2526A67A" w14:textId="77777777" w:rsidTr="006C790B">
        <w:trPr>
          <w:trHeight w:val="305"/>
        </w:trPr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434C3353" w14:textId="3DDB34AA" w:rsidR="00DB43AD" w:rsidRPr="00DB43AD" w:rsidRDefault="006D707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3.5</w:t>
            </w:r>
            <w:r w:rsidRPr="00DB43AD">
              <w:rPr>
                <w:rFonts w:ascii="Calibri" w:eastAsia="Times New Roman" w:hAnsi="Calibri" w:cs="Calibri"/>
                <w:color w:val="000000"/>
              </w:rPr>
              <w:t xml:space="preserve">” </w:t>
            </w:r>
            <w:r>
              <w:rPr>
                <w:rFonts w:ascii="Calibri" w:eastAsia="Times New Roman" w:hAnsi="Calibri" w:cs="Calibri"/>
                <w:color w:val="000000"/>
              </w:rPr>
              <w:t>W</w:t>
            </w:r>
            <w:r w:rsidRPr="00DB43AD">
              <w:rPr>
                <w:rFonts w:ascii="Calibri" w:eastAsia="Times New Roman" w:hAnsi="Calibri" w:cs="Calibri"/>
                <w:color w:val="000000"/>
              </w:rPr>
              <w:t xml:space="preserve"> x </w:t>
            </w:r>
            <w:r>
              <w:rPr>
                <w:rFonts w:ascii="Calibri" w:eastAsia="Times New Roman" w:hAnsi="Calibri" w:cs="Calibri"/>
                <w:color w:val="000000"/>
              </w:rPr>
              <w:t>2.2</w:t>
            </w:r>
            <w:r w:rsidRPr="00DB43AD">
              <w:rPr>
                <w:rFonts w:ascii="Calibri" w:eastAsia="Times New Roman" w:hAnsi="Calibri" w:cs="Calibri"/>
                <w:color w:val="000000"/>
              </w:rPr>
              <w:t xml:space="preserve">” </w:t>
            </w:r>
            <w:r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5D59BFE8" w14:textId="77777777" w:rsidR="00DB43AD" w:rsidRPr="00DB43AD" w:rsidRDefault="00DB43AD" w:rsidP="00DB4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57240F6E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9" w:type="dxa"/>
            <w:shd w:val="clear" w:color="auto" w:fill="auto"/>
            <w:vAlign w:val="bottom"/>
            <w:hideMark/>
          </w:tcPr>
          <w:p w14:paraId="1D70DB3C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14:paraId="0D975255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noWrap/>
            <w:vAlign w:val="bottom"/>
            <w:hideMark/>
          </w:tcPr>
          <w:p w14:paraId="013E4FF0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noWrap/>
            <w:vAlign w:val="bottom"/>
            <w:hideMark/>
          </w:tcPr>
          <w:p w14:paraId="4E8D617C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0E1ADD6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0CD6BD3E" w14:textId="77777777" w:rsidR="00DB43AD" w:rsidRPr="00DB43AD" w:rsidRDefault="00DB43AD" w:rsidP="00DB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4B673D" w14:textId="77777777" w:rsidR="00442F98" w:rsidRDefault="00442F98" w:rsidP="00DB43AD">
      <w:pPr>
        <w:spacing w:after="0" w:line="240" w:lineRule="auto"/>
      </w:pPr>
    </w:p>
    <w:p w14:paraId="20C1F816" w14:textId="39C136D4" w:rsidR="00B72BD3" w:rsidRDefault="00B72BD3" w:rsidP="00786A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A67CF">
        <w:rPr>
          <w:b/>
          <w:highlight w:val="yellow"/>
        </w:rPr>
        <w:t>Pull-Up Banner:</w:t>
      </w:r>
      <w:r>
        <w:rPr>
          <w:b/>
        </w:rPr>
        <w:t xml:space="preserve"> </w:t>
      </w:r>
      <w:r w:rsidRPr="00B72BD3">
        <w:rPr>
          <w:bCs/>
        </w:rPr>
        <w:t>Layout Size 34” x 89.5”</w:t>
      </w:r>
      <w:r>
        <w:rPr>
          <w:bCs/>
        </w:rPr>
        <w:t xml:space="preserve"> (includes .25” bleed on top, left, right, plus 6” at bottom to wrap around roller. Finished size 33.5” x 83.25”. See template for more information. </w:t>
      </w:r>
    </w:p>
    <w:p w14:paraId="4898B550" w14:textId="77777777" w:rsidR="00B72BD3" w:rsidRDefault="00B72BD3" w:rsidP="00B72BD3">
      <w:pPr>
        <w:pStyle w:val="ListParagraph"/>
        <w:spacing w:after="0" w:line="240" w:lineRule="auto"/>
        <w:rPr>
          <w:b/>
        </w:rPr>
      </w:pPr>
    </w:p>
    <w:p w14:paraId="0A460B76" w14:textId="4C5734FD" w:rsidR="00786A92" w:rsidRPr="00DB43AD" w:rsidRDefault="00786A92" w:rsidP="00786A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DB43AD">
        <w:rPr>
          <w:b/>
        </w:rPr>
        <w:t xml:space="preserve">List of Complimentary Attendees </w:t>
      </w:r>
    </w:p>
    <w:p w14:paraId="3C325B0D" w14:textId="1A6957FD" w:rsidR="00786A92" w:rsidRDefault="00786A92" w:rsidP="00786A92">
      <w:pPr>
        <w:spacing w:after="0" w:line="240" w:lineRule="auto"/>
        <w:ind w:left="720"/>
        <w:rPr>
          <w:i/>
        </w:rPr>
      </w:pPr>
      <w:r w:rsidRPr="00786A92">
        <w:rPr>
          <w:b/>
          <w:u w:val="single"/>
        </w:rPr>
        <w:t xml:space="preserve">Single </w:t>
      </w:r>
      <w:r w:rsidR="00AD1E26">
        <w:rPr>
          <w:b/>
          <w:u w:val="single"/>
        </w:rPr>
        <w:t>Space</w:t>
      </w:r>
      <w:r w:rsidRPr="00786A92">
        <w:rPr>
          <w:u w:val="single"/>
        </w:rPr>
        <w:t>.</w:t>
      </w:r>
      <w:r>
        <w:t xml:space="preserve"> Your company receives 1 </w:t>
      </w:r>
      <w:r w:rsidR="00AD1E26">
        <w:t>full</w:t>
      </w:r>
      <w:r>
        <w:t xml:space="preserve"> registration. </w:t>
      </w:r>
      <w:r w:rsidR="00F121B4">
        <w:t>Any other additional booth staff will be required to register</w:t>
      </w:r>
      <w:r>
        <w:t xml:space="preserve">. </w:t>
      </w:r>
    </w:p>
    <w:p w14:paraId="16E9BCEF" w14:textId="77777777" w:rsidR="00F121B4" w:rsidRDefault="00F121B4" w:rsidP="00786A92">
      <w:pPr>
        <w:spacing w:after="0" w:line="240" w:lineRule="auto"/>
        <w:ind w:left="720"/>
      </w:pPr>
    </w:p>
    <w:p w14:paraId="72DBC980" w14:textId="6C0699F4" w:rsidR="00786A92" w:rsidRDefault="00786A92" w:rsidP="00786A92">
      <w:pPr>
        <w:spacing w:after="0" w:line="240" w:lineRule="auto"/>
        <w:ind w:left="720"/>
      </w:pPr>
      <w:r w:rsidRPr="00786A92">
        <w:rPr>
          <w:b/>
          <w:u w:val="single"/>
        </w:rPr>
        <w:t xml:space="preserve">Double </w:t>
      </w:r>
      <w:r w:rsidR="00AD1E26">
        <w:rPr>
          <w:b/>
          <w:u w:val="single"/>
        </w:rPr>
        <w:t>Space.</w:t>
      </w:r>
      <w:r>
        <w:t xml:space="preserve"> </w:t>
      </w:r>
      <w:r w:rsidRPr="008D3382">
        <w:t xml:space="preserve">Your company receives </w:t>
      </w:r>
      <w:r>
        <w:t>2</w:t>
      </w:r>
      <w:r w:rsidRPr="008D3382">
        <w:t xml:space="preserve"> </w:t>
      </w:r>
      <w:r w:rsidR="00AD1E26">
        <w:t>full</w:t>
      </w:r>
      <w:r w:rsidRPr="008D3382">
        <w:t xml:space="preserve"> registrations.</w:t>
      </w:r>
      <w:r>
        <w:t xml:space="preserve"> And the same costs and instructions for additional booth personnel applies as above.</w:t>
      </w:r>
    </w:p>
    <w:p w14:paraId="3D51B6F5" w14:textId="77777777" w:rsidR="00786A92" w:rsidRDefault="00786A92" w:rsidP="00786A92">
      <w:pPr>
        <w:spacing w:after="0" w:line="240" w:lineRule="auto"/>
        <w:ind w:left="720"/>
      </w:pPr>
    </w:p>
    <w:p w14:paraId="36AAC0DF" w14:textId="2F04BDA8" w:rsidR="008E167B" w:rsidRDefault="00442F98" w:rsidP="00786A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Booth Includes</w:t>
      </w:r>
      <w:r w:rsidR="008E167B">
        <w:rPr>
          <w:b/>
        </w:rPr>
        <w:br/>
      </w:r>
      <w:r w:rsidR="00AD1E26">
        <w:rPr>
          <w:bCs/>
        </w:rPr>
        <w:t xml:space="preserve">Each single space will include a tall-boy table, two tall chairs, </w:t>
      </w:r>
      <w:r w:rsidR="00B72BD3">
        <w:rPr>
          <w:bCs/>
        </w:rPr>
        <w:t xml:space="preserve">pull-up banner </w:t>
      </w:r>
      <w:r w:rsidR="00AD1E26">
        <w:rPr>
          <w:bCs/>
        </w:rPr>
        <w:t xml:space="preserve">and wastebasket. </w:t>
      </w:r>
      <w:r w:rsidR="00AD1E26" w:rsidRPr="00AD1E26">
        <w:rPr>
          <w:bCs/>
        </w:rPr>
        <w:t xml:space="preserve"> A double space will also include a living room style seating. </w:t>
      </w:r>
      <w:r w:rsidRPr="00442F98">
        <w:rPr>
          <w:bCs/>
        </w:rPr>
        <w:t>Power can be ordered directly from the hotel.</w:t>
      </w:r>
      <w:r>
        <w:rPr>
          <w:b/>
        </w:rPr>
        <w:t xml:space="preserve"> </w:t>
      </w:r>
      <w:r w:rsidR="009D236E">
        <w:rPr>
          <w:b/>
        </w:rPr>
        <w:t xml:space="preserve">Please contact </w:t>
      </w:r>
      <w:hyperlink r:id="rId7" w:history="1">
        <w:r w:rsidR="00AD1E26" w:rsidRPr="00AD1E26">
          <w:rPr>
            <w:rStyle w:val="Hyperlink"/>
            <w:b/>
            <w:bCs/>
          </w:rPr>
          <w:t>Shanitra.Zirkle@westinvabeach.com</w:t>
        </w:r>
      </w:hyperlink>
      <w:r w:rsidR="00AD1E26">
        <w:t xml:space="preserve"> </w:t>
      </w:r>
      <w:r w:rsidR="009D236E">
        <w:rPr>
          <w:b/>
        </w:rPr>
        <w:t>to order power.</w:t>
      </w:r>
    </w:p>
    <w:p w14:paraId="2796AAD4" w14:textId="77777777" w:rsidR="00442F98" w:rsidRPr="00C14B13" w:rsidRDefault="00442F98" w:rsidP="00C14B13">
      <w:pPr>
        <w:spacing w:after="0" w:line="240" w:lineRule="auto"/>
        <w:rPr>
          <w:b/>
        </w:rPr>
      </w:pPr>
    </w:p>
    <w:p w14:paraId="74CE3426" w14:textId="4FB60DFE" w:rsidR="00786A92" w:rsidRPr="00DB43AD" w:rsidRDefault="00786A92" w:rsidP="00786A92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Shipping &amp; Receiving </w:t>
      </w:r>
    </w:p>
    <w:p w14:paraId="2B9890CF" w14:textId="77777777" w:rsidR="00C14B13" w:rsidRPr="00AD1E26" w:rsidRDefault="00786A92" w:rsidP="00C14B13">
      <w:pPr>
        <w:spacing w:after="0" w:line="240" w:lineRule="auto"/>
        <w:ind w:left="720"/>
        <w:rPr>
          <w:bCs/>
        </w:rPr>
      </w:pPr>
      <w:r>
        <w:rPr>
          <w:bCs/>
        </w:rPr>
        <w:t xml:space="preserve">The </w:t>
      </w:r>
      <w:r w:rsidR="00AD1E26">
        <w:rPr>
          <w:bCs/>
        </w:rPr>
        <w:t>Westin</w:t>
      </w:r>
      <w:r>
        <w:rPr>
          <w:bCs/>
        </w:rPr>
        <w:t xml:space="preserve"> has graciously agreed to receive your </w:t>
      </w:r>
      <w:r w:rsidR="00AD1E26">
        <w:rPr>
          <w:bCs/>
        </w:rPr>
        <w:t>materials</w:t>
      </w:r>
      <w:r>
        <w:rPr>
          <w:bCs/>
        </w:rPr>
        <w:t xml:space="preserve"> </w:t>
      </w:r>
      <w:r w:rsidR="00AD1E26">
        <w:rPr>
          <w:bCs/>
        </w:rPr>
        <w:t xml:space="preserve">at a reduce cost. </w:t>
      </w:r>
      <w:r>
        <w:rPr>
          <w:bCs/>
        </w:rPr>
        <w:t xml:space="preserve"> You may also hand carry your </w:t>
      </w:r>
      <w:r w:rsidR="00AD1E26">
        <w:rPr>
          <w:bCs/>
        </w:rPr>
        <w:t>materials</w:t>
      </w:r>
      <w:r>
        <w:rPr>
          <w:bCs/>
        </w:rPr>
        <w:t xml:space="preserve">. </w:t>
      </w:r>
      <w:r w:rsidR="00AD1E26">
        <w:rPr>
          <w:bCs/>
        </w:rPr>
        <w:t xml:space="preserve">Please use the shipping information below. </w:t>
      </w:r>
      <w:r w:rsidR="00C14B13" w:rsidRPr="00AD1E26">
        <w:rPr>
          <w:bCs/>
        </w:rPr>
        <w:t>*** Failure to address shipments in this fashion may result in loss or delay.</w:t>
      </w:r>
    </w:p>
    <w:p w14:paraId="74DC647D" w14:textId="16F81A5C" w:rsidR="00786A92" w:rsidRPr="00786A92" w:rsidRDefault="00786A92" w:rsidP="00786A92">
      <w:pPr>
        <w:spacing w:after="0" w:line="240" w:lineRule="auto"/>
        <w:ind w:left="720"/>
        <w:rPr>
          <w:bCs/>
        </w:rPr>
      </w:pPr>
    </w:p>
    <w:p w14:paraId="5C891809" w14:textId="6C1BF651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/>
        </w:rPr>
        <w:lastRenderedPageBreak/>
        <w:t>TO:</w:t>
      </w:r>
      <w:r w:rsidRPr="00AD1E26">
        <w:rPr>
          <w:bCs/>
        </w:rPr>
        <w:t xml:space="preserve">  </w:t>
      </w:r>
      <w:r w:rsidR="00C14B13">
        <w:rPr>
          <w:bCs/>
        </w:rPr>
        <w:t>International Test &amp; Evaluation Association (ITEA) ATTN: Lena Moran</w:t>
      </w:r>
      <w:r w:rsidRPr="00AD1E26">
        <w:rPr>
          <w:bCs/>
        </w:rPr>
        <w:t> </w:t>
      </w:r>
    </w:p>
    <w:p w14:paraId="126BF96D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c/o  THE WESTIN VIRGINIA BEACH TOWN CENTER </w:t>
      </w:r>
    </w:p>
    <w:p w14:paraId="534C8125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4535  Commerce Street</w:t>
      </w:r>
    </w:p>
    <w:p w14:paraId="39034B46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Virginia Beach, VA 23462</w:t>
      </w:r>
    </w:p>
    <w:p w14:paraId="4E6B864F" w14:textId="1B2B9EAD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 xml:space="preserve">Hold for: </w:t>
      </w:r>
      <w:r w:rsidR="00C14B13">
        <w:rPr>
          <w:bCs/>
        </w:rPr>
        <w:t>ITEA Symposium September 27-30th</w:t>
      </w:r>
    </w:p>
    <w:p w14:paraId="0E0C624A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 </w:t>
      </w:r>
    </w:p>
    <w:p w14:paraId="0C235F58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Box (es) _______ of ______ (Multiple Boxes MUST be numbered)</w:t>
      </w:r>
    </w:p>
    <w:p w14:paraId="440D57C2" w14:textId="46D823F0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Convention Service Manager</w:t>
      </w:r>
      <w:r w:rsidR="00C14B13">
        <w:rPr>
          <w:bCs/>
        </w:rPr>
        <w:t xml:space="preserve">: </w:t>
      </w:r>
      <w:proofErr w:type="spellStart"/>
      <w:r w:rsidR="00C14B13" w:rsidRPr="00C14B13">
        <w:rPr>
          <w:bCs/>
        </w:rPr>
        <w:t>Shanitra</w:t>
      </w:r>
      <w:proofErr w:type="spellEnd"/>
      <w:r w:rsidR="00C14B13" w:rsidRPr="00C14B13">
        <w:rPr>
          <w:bCs/>
        </w:rPr>
        <w:t xml:space="preserve"> Zirkle</w:t>
      </w:r>
    </w:p>
    <w:p w14:paraId="4EEC8E6F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 </w:t>
      </w:r>
    </w:p>
    <w:p w14:paraId="642113CF" w14:textId="77777777" w:rsidR="00AD1E26" w:rsidRPr="00AD1E26" w:rsidRDefault="00AD1E26" w:rsidP="00AD1E26">
      <w:pPr>
        <w:spacing w:after="0" w:line="240" w:lineRule="auto"/>
        <w:ind w:left="720"/>
        <w:rPr>
          <w:b/>
        </w:rPr>
      </w:pPr>
      <w:r w:rsidRPr="00AD1E26">
        <w:rPr>
          <w:b/>
        </w:rPr>
        <w:t>Shipper’s Return Address:</w:t>
      </w:r>
    </w:p>
    <w:p w14:paraId="6401E415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FROM: Shipper’s Name</w:t>
      </w:r>
    </w:p>
    <w:p w14:paraId="3797EB72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              Address</w:t>
      </w:r>
    </w:p>
    <w:p w14:paraId="5A304AE1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              Telephone number (best contact number)</w:t>
      </w:r>
    </w:p>
    <w:p w14:paraId="14A65DD5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 </w:t>
      </w:r>
    </w:p>
    <w:p w14:paraId="079A7D2A" w14:textId="07D357CF" w:rsidR="00AD1E26" w:rsidRPr="00AD1E26" w:rsidRDefault="00C14B13" w:rsidP="00C14B13">
      <w:pPr>
        <w:spacing w:after="0" w:line="240" w:lineRule="auto"/>
        <w:ind w:left="720"/>
        <w:rPr>
          <w:b/>
        </w:rPr>
      </w:pPr>
      <w:r w:rsidRPr="00C14B13">
        <w:rPr>
          <w:b/>
        </w:rPr>
        <w:t>Incoming</w:t>
      </w:r>
      <w:r w:rsidR="00AD1E26" w:rsidRPr="00AD1E26">
        <w:rPr>
          <w:b/>
        </w:rPr>
        <w:t xml:space="preserve"> package handling fees:</w:t>
      </w:r>
    </w:p>
    <w:p w14:paraId="4CC06064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0 – 5 pounds     $5.00 each</w:t>
      </w:r>
    </w:p>
    <w:p w14:paraId="0B3EB5A5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6 – 20 pounds   $10.00 each</w:t>
      </w:r>
    </w:p>
    <w:p w14:paraId="7FCB4232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21 – 50 pounds $15.00 each</w:t>
      </w:r>
    </w:p>
    <w:p w14:paraId="33B76E67" w14:textId="77777777" w:rsidR="00AD1E26" w:rsidRPr="00AD1E26" w:rsidRDefault="00AD1E26" w:rsidP="00AD1E26">
      <w:pPr>
        <w:spacing w:after="0" w:line="240" w:lineRule="auto"/>
        <w:ind w:left="720"/>
        <w:rPr>
          <w:bCs/>
        </w:rPr>
      </w:pPr>
      <w:r w:rsidRPr="00AD1E26">
        <w:rPr>
          <w:bCs/>
        </w:rPr>
        <w:t>Over 50 pounds $25.00 each</w:t>
      </w:r>
    </w:p>
    <w:p w14:paraId="3301BB06" w14:textId="6470B1CA" w:rsidR="00786A92" w:rsidRDefault="00786A92" w:rsidP="00786A92">
      <w:pPr>
        <w:spacing w:after="0" w:line="240" w:lineRule="auto"/>
        <w:ind w:left="720"/>
      </w:pPr>
    </w:p>
    <w:p w14:paraId="27EEAAC4" w14:textId="46FF791B" w:rsidR="00786A92" w:rsidRPr="00786A92" w:rsidRDefault="00786A92" w:rsidP="00786A92">
      <w:pPr>
        <w:pStyle w:val="ListParagraph"/>
        <w:numPr>
          <w:ilvl w:val="0"/>
          <w:numId w:val="1"/>
        </w:numPr>
        <w:spacing w:after="0" w:line="240" w:lineRule="auto"/>
      </w:pPr>
      <w:r w:rsidRPr="00786A92">
        <w:rPr>
          <w:b/>
          <w:bCs/>
        </w:rPr>
        <w:t>Venue</w:t>
      </w:r>
      <w:r>
        <w:br/>
      </w:r>
      <w:hyperlink r:id="rId8" w:tgtFrame="_blank" w:tooltip="hotel" w:history="1">
        <w:r w:rsidR="00AD1E26" w:rsidRPr="00AD1E26">
          <w:rPr>
            <w:rStyle w:val="Hyperlink"/>
          </w:rPr>
          <w:t>Westin Hotel Town Center</w:t>
        </w:r>
      </w:hyperlink>
    </w:p>
    <w:p w14:paraId="248FB8EF" w14:textId="1A363D28" w:rsidR="00786A92" w:rsidRDefault="00AD1E26" w:rsidP="00786A92">
      <w:pPr>
        <w:pStyle w:val="ListParagraph"/>
        <w:spacing w:after="0" w:line="240" w:lineRule="auto"/>
        <w:rPr>
          <w:bCs/>
        </w:rPr>
      </w:pPr>
      <w:r>
        <w:rPr>
          <w:bCs/>
        </w:rPr>
        <w:t>4535</w:t>
      </w:r>
      <w:r w:rsidR="00457658">
        <w:rPr>
          <w:bCs/>
        </w:rPr>
        <w:t xml:space="preserve"> Commerce St</w:t>
      </w:r>
      <w:r w:rsidR="00786A92" w:rsidRPr="00786A92">
        <w:rPr>
          <w:bCs/>
        </w:rPr>
        <w:t>.</w:t>
      </w:r>
      <w:r w:rsidR="00786A92" w:rsidRPr="00786A92">
        <w:rPr>
          <w:bCs/>
        </w:rPr>
        <w:br/>
      </w:r>
      <w:r w:rsidR="00457658">
        <w:rPr>
          <w:bCs/>
        </w:rPr>
        <w:t>Virginia Beach, VA</w:t>
      </w:r>
      <w:r w:rsidR="00786A92" w:rsidRPr="00786A92">
        <w:rPr>
          <w:bCs/>
        </w:rPr>
        <w:br/>
        <w:t xml:space="preserve">Phone: </w:t>
      </w:r>
      <w:r w:rsidR="00457658" w:rsidRPr="00457658">
        <w:rPr>
          <w:bCs/>
        </w:rPr>
        <w:t>757-557-0550</w:t>
      </w:r>
    </w:p>
    <w:p w14:paraId="3C1F5000" w14:textId="77777777" w:rsidR="00786A92" w:rsidRPr="00786A92" w:rsidRDefault="00786A92" w:rsidP="00786A92">
      <w:pPr>
        <w:pStyle w:val="ListParagraph"/>
        <w:spacing w:after="0" w:line="240" w:lineRule="auto"/>
      </w:pPr>
    </w:p>
    <w:p w14:paraId="38B67733" w14:textId="64B12603" w:rsidR="00786A92" w:rsidRPr="00F121B4" w:rsidRDefault="00786A92" w:rsidP="00786A92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786A92">
        <w:rPr>
          <w:rFonts w:asciiTheme="minorHAnsi" w:eastAsiaTheme="minorHAnsi" w:hAnsiTheme="minorHAnsi" w:cstheme="minorBidi"/>
          <w:sz w:val="22"/>
          <w:szCs w:val="22"/>
        </w:rPr>
        <w:t>ITEA is pleased to offer a special below government per diem rate of $</w:t>
      </w:r>
      <w:r w:rsidR="00457658">
        <w:rPr>
          <w:rFonts w:asciiTheme="minorHAnsi" w:eastAsiaTheme="minorHAnsi" w:hAnsiTheme="minorHAnsi" w:cstheme="minorBidi"/>
          <w:sz w:val="22"/>
          <w:szCs w:val="22"/>
        </w:rPr>
        <w:t>106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 per night. This property is the host hotel and when making your reservation you must indicate you are with the ITEA </w:t>
      </w:r>
      <w:r w:rsidR="00457658">
        <w:rPr>
          <w:rFonts w:asciiTheme="minorHAnsi" w:eastAsiaTheme="minorHAnsi" w:hAnsiTheme="minorHAnsi" w:cstheme="minorBidi"/>
          <w:sz w:val="22"/>
          <w:szCs w:val="22"/>
        </w:rPr>
        <w:t>Symposium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. To receive the special rate call </w:t>
      </w:r>
      <w:r w:rsidR="00457658" w:rsidRPr="00457658">
        <w:rPr>
          <w:rFonts w:asciiTheme="minorHAnsi" w:eastAsiaTheme="minorHAnsi" w:hAnsiTheme="minorHAnsi" w:cstheme="minorBidi"/>
          <w:sz w:val="22"/>
          <w:szCs w:val="22"/>
        </w:rPr>
        <w:t>757-557-0550</w:t>
      </w:r>
      <w:r w:rsidR="0045765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or click the link </w:t>
      </w:r>
      <w:r w:rsidR="00F121B4">
        <w:rPr>
          <w:rFonts w:asciiTheme="minorHAnsi" w:eastAsiaTheme="minorHAnsi" w:hAnsiTheme="minorHAnsi" w:cstheme="minorBidi"/>
          <w:sz w:val="22"/>
          <w:szCs w:val="22"/>
        </w:rPr>
        <w:t xml:space="preserve">below 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 to book your reservation by </w:t>
      </w:r>
      <w:r w:rsidR="00457658">
        <w:rPr>
          <w:rFonts w:asciiTheme="minorHAnsi" w:eastAsiaTheme="minorHAnsi" w:hAnsiTheme="minorHAnsi" w:cstheme="minorBidi"/>
          <w:sz w:val="22"/>
          <w:szCs w:val="22"/>
        </w:rPr>
        <w:t>August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121B4">
        <w:rPr>
          <w:rFonts w:asciiTheme="minorHAnsi" w:eastAsiaTheme="minorHAnsi" w:hAnsiTheme="minorHAnsi" w:cstheme="minorBidi"/>
          <w:sz w:val="22"/>
          <w:szCs w:val="22"/>
        </w:rPr>
        <w:t>2</w:t>
      </w:r>
      <w:r w:rsidR="00457658">
        <w:rPr>
          <w:rFonts w:asciiTheme="minorHAnsi" w:eastAsiaTheme="minorHAnsi" w:hAnsiTheme="minorHAnsi" w:cstheme="minorBidi"/>
          <w:sz w:val="22"/>
          <w:szCs w:val="22"/>
        </w:rPr>
        <w:t>6</w:t>
      </w:r>
      <w:r w:rsidRPr="00786A92">
        <w:rPr>
          <w:rFonts w:asciiTheme="minorHAnsi" w:eastAsiaTheme="minorHAnsi" w:hAnsiTheme="minorHAnsi" w:cstheme="minorBidi"/>
          <w:sz w:val="22"/>
          <w:szCs w:val="22"/>
        </w:rPr>
        <w:t>, 202</w:t>
      </w:r>
      <w:r w:rsidR="00F121B4">
        <w:rPr>
          <w:rFonts w:asciiTheme="minorHAnsi" w:eastAsiaTheme="minorHAnsi" w:hAnsiTheme="minorHAnsi" w:cstheme="minorBidi"/>
          <w:sz w:val="22"/>
          <w:szCs w:val="22"/>
        </w:rPr>
        <w:t xml:space="preserve">2. </w:t>
      </w:r>
      <w:hyperlink r:id="rId9" w:history="1">
        <w:r w:rsidR="00F121B4" w:rsidRPr="00F121B4">
          <w:rPr>
            <w:rStyle w:val="Hyperlink"/>
            <w:rFonts w:asciiTheme="minorHAnsi" w:eastAsiaTheme="minorHAnsi" w:hAnsiTheme="minorHAnsi" w:cstheme="minorBidi"/>
            <w:b/>
            <w:bCs/>
            <w:sz w:val="22"/>
            <w:szCs w:val="22"/>
          </w:rPr>
          <w:t>Online Reservations.</w:t>
        </w:r>
      </w:hyperlink>
    </w:p>
    <w:p w14:paraId="6A7675A4" w14:textId="77777777" w:rsidR="00786A92" w:rsidRPr="00786A92" w:rsidRDefault="00786A92" w:rsidP="00786A92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2AD94B0A" w14:textId="2AA99A34" w:rsidR="00786A92" w:rsidRDefault="00786A92" w:rsidP="00786A92">
      <w:pPr>
        <w:pStyle w:val="ListParagraph"/>
        <w:numPr>
          <w:ilvl w:val="0"/>
          <w:numId w:val="1"/>
        </w:numPr>
        <w:spacing w:after="0" w:line="240" w:lineRule="auto"/>
      </w:pPr>
      <w:r w:rsidRPr="00786A92">
        <w:rPr>
          <w:b/>
          <w:bCs/>
        </w:rPr>
        <w:t>Exhibit Hours</w:t>
      </w:r>
      <w:r w:rsidR="00234BEE" w:rsidRPr="00FB57B9">
        <w:rPr>
          <w:b/>
          <w:bCs/>
          <w:color w:val="C45911" w:themeColor="accent2" w:themeShade="BF"/>
        </w:rPr>
        <w:t xml:space="preserve"> </w:t>
      </w:r>
      <w:r w:rsidR="00234BEE" w:rsidRPr="00FB57B9">
        <w:rPr>
          <w:b/>
          <w:bCs/>
          <w:i/>
          <w:iCs/>
          <w:color w:val="ED7D31" w:themeColor="accent2"/>
        </w:rPr>
        <w:t>(Hours are flexible but your booth should be fully manned during breaks)</w:t>
      </w:r>
      <w:r w:rsidRPr="00234BEE">
        <w:rPr>
          <w:i/>
          <w:iCs/>
          <w:sz w:val="20"/>
          <w:szCs w:val="20"/>
        </w:rPr>
        <w:br/>
      </w:r>
      <w:r w:rsidRPr="00786A92">
        <w:t xml:space="preserve">Tuesday, </w:t>
      </w:r>
      <w:r w:rsidR="00457658">
        <w:t>September</w:t>
      </w:r>
      <w:r w:rsidRPr="00786A92">
        <w:t xml:space="preserve"> </w:t>
      </w:r>
      <w:r w:rsidR="00457658">
        <w:t>27</w:t>
      </w:r>
      <w:r w:rsidRPr="00786A92">
        <w:rPr>
          <w:vertAlign w:val="superscript"/>
        </w:rPr>
        <w:t>th</w:t>
      </w:r>
      <w:r>
        <w:t xml:space="preserve"> </w:t>
      </w:r>
      <w:r w:rsidRPr="00786A92">
        <w:t>– 8:00am – 5:</w:t>
      </w:r>
      <w:r w:rsidR="00457658">
        <w:t>00</w:t>
      </w:r>
      <w:r w:rsidRPr="00786A92">
        <w:t xml:space="preserve">pm, </w:t>
      </w:r>
      <w:r w:rsidRPr="00786A92">
        <w:rPr>
          <w:i/>
          <w:iCs/>
        </w:rPr>
        <w:t>Exhibitor Set-up</w:t>
      </w:r>
      <w:r w:rsidRPr="00786A92">
        <w:br/>
        <w:t xml:space="preserve">Wednesday, </w:t>
      </w:r>
      <w:r w:rsidR="00457658">
        <w:t>September</w:t>
      </w:r>
      <w:r w:rsidR="00457658" w:rsidRPr="00786A92">
        <w:t xml:space="preserve"> </w:t>
      </w:r>
      <w:r w:rsidR="00457658">
        <w:t>2</w:t>
      </w:r>
      <w:r w:rsidR="00F121B4">
        <w:t>8</w:t>
      </w:r>
      <w:r w:rsidRPr="00786A92">
        <w:rPr>
          <w:vertAlign w:val="superscript"/>
        </w:rPr>
        <w:t>th</w:t>
      </w:r>
      <w:r>
        <w:t xml:space="preserve"> </w:t>
      </w:r>
      <w:r w:rsidRPr="00786A92">
        <w:t xml:space="preserve">– </w:t>
      </w:r>
      <w:r w:rsidR="0046662A">
        <w:t>8</w:t>
      </w:r>
      <w:r w:rsidRPr="00786A92">
        <w:t xml:space="preserve">:00am – </w:t>
      </w:r>
      <w:r w:rsidR="00F121B4">
        <w:t>5</w:t>
      </w:r>
      <w:r w:rsidRPr="00786A92">
        <w:t>:00pm (Reception</w:t>
      </w:r>
      <w:r w:rsidR="00234BEE">
        <w:t xml:space="preserve"> in Monarch Ballroom</w:t>
      </w:r>
      <w:r w:rsidRPr="00786A92">
        <w:t xml:space="preserve"> </w:t>
      </w:r>
      <w:r w:rsidR="00F121B4">
        <w:t>5</w:t>
      </w:r>
      <w:r w:rsidRPr="00786A92">
        <w:t>:00-</w:t>
      </w:r>
      <w:r w:rsidR="0046662A">
        <w:t>6</w:t>
      </w:r>
      <w:r w:rsidRPr="00786A92">
        <w:t xml:space="preserve">:00pm) </w:t>
      </w:r>
    </w:p>
    <w:p w14:paraId="0F539122" w14:textId="7DD990BF" w:rsidR="00FB57B9" w:rsidRPr="00FB57B9" w:rsidRDefault="00FB57B9" w:rsidP="00786A92">
      <w:pPr>
        <w:spacing w:after="0" w:line="240" w:lineRule="auto"/>
        <w:ind w:left="720"/>
        <w:rPr>
          <w:color w:val="ED7D31" w:themeColor="accent2"/>
        </w:rPr>
      </w:pPr>
      <w:r w:rsidRPr="00FB57B9">
        <w:rPr>
          <w:color w:val="ED7D31" w:themeColor="accent2"/>
        </w:rPr>
        <w:t>Wednesday, September 28</w:t>
      </w:r>
      <w:r w:rsidRPr="00FB57B9">
        <w:rPr>
          <w:color w:val="ED7D31" w:themeColor="accent2"/>
          <w:vertAlign w:val="superscript"/>
        </w:rPr>
        <w:t>th</w:t>
      </w:r>
      <w:r w:rsidRPr="00FB57B9">
        <w:rPr>
          <w:color w:val="ED7D31" w:themeColor="accent2"/>
        </w:rPr>
        <w:t xml:space="preserve"> – 10:00am – 10:30am/2:45pm – 3:15pm, </w:t>
      </w:r>
      <w:r w:rsidRPr="00FB57B9">
        <w:rPr>
          <w:i/>
          <w:iCs/>
          <w:color w:val="ED7D31" w:themeColor="accent2"/>
        </w:rPr>
        <w:t>Break</w:t>
      </w:r>
    </w:p>
    <w:p w14:paraId="2F31725F" w14:textId="77777777" w:rsidR="00FB57B9" w:rsidRDefault="00786A92" w:rsidP="00786A92">
      <w:pPr>
        <w:spacing w:after="0" w:line="240" w:lineRule="auto"/>
        <w:ind w:left="720"/>
      </w:pPr>
      <w:r w:rsidRPr="00786A92">
        <w:t xml:space="preserve">Thursday, </w:t>
      </w:r>
      <w:r w:rsidR="00457658">
        <w:t>September</w:t>
      </w:r>
      <w:r w:rsidR="00457658" w:rsidRPr="00786A92">
        <w:t xml:space="preserve"> </w:t>
      </w:r>
      <w:r w:rsidR="0046662A">
        <w:t>2</w:t>
      </w:r>
      <w:r w:rsidR="00F121B4">
        <w:t>9</w:t>
      </w:r>
      <w:r w:rsidRPr="00786A92">
        <w:rPr>
          <w:vertAlign w:val="superscript"/>
        </w:rPr>
        <w:t>th</w:t>
      </w:r>
      <w:r>
        <w:t xml:space="preserve"> </w:t>
      </w:r>
      <w:r w:rsidRPr="00786A92">
        <w:t xml:space="preserve">– </w:t>
      </w:r>
      <w:r w:rsidR="0046662A">
        <w:t>8</w:t>
      </w:r>
      <w:r w:rsidRPr="00786A92">
        <w:t>:00am – 4:</w:t>
      </w:r>
      <w:r w:rsidR="0046662A">
        <w:t>3</w:t>
      </w:r>
      <w:r w:rsidRPr="00786A92">
        <w:t>0pm</w:t>
      </w:r>
    </w:p>
    <w:p w14:paraId="150CE141" w14:textId="7E3972BE" w:rsidR="00786A92" w:rsidRDefault="00FB57B9" w:rsidP="00FB57B9">
      <w:pPr>
        <w:spacing w:after="0" w:line="240" w:lineRule="auto"/>
        <w:ind w:left="720"/>
      </w:pPr>
      <w:r w:rsidRPr="00FB57B9">
        <w:rPr>
          <w:color w:val="ED7D31" w:themeColor="accent2"/>
        </w:rPr>
        <w:t>Thursday, September 29</w:t>
      </w:r>
      <w:r w:rsidRPr="00FB57B9">
        <w:rPr>
          <w:color w:val="ED7D31" w:themeColor="accent2"/>
          <w:vertAlign w:val="superscript"/>
        </w:rPr>
        <w:t>th</w:t>
      </w:r>
      <w:r w:rsidRPr="00FB57B9">
        <w:rPr>
          <w:color w:val="ED7D31" w:themeColor="accent2"/>
        </w:rPr>
        <w:t xml:space="preserve"> – 10:00am – 10:30am/4:00pm – 4:30pm, </w:t>
      </w:r>
      <w:r w:rsidRPr="00FB57B9">
        <w:rPr>
          <w:i/>
          <w:iCs/>
          <w:color w:val="ED7D31" w:themeColor="accent2"/>
        </w:rPr>
        <w:t>Break</w:t>
      </w:r>
      <w:r w:rsidR="00786A92" w:rsidRPr="00786A92">
        <w:br/>
        <w:t xml:space="preserve">Thursday, </w:t>
      </w:r>
      <w:r w:rsidR="00457658">
        <w:t>September</w:t>
      </w:r>
      <w:r w:rsidR="00457658" w:rsidRPr="00786A92">
        <w:t xml:space="preserve"> </w:t>
      </w:r>
      <w:r w:rsidR="0046662A">
        <w:t>2</w:t>
      </w:r>
      <w:r w:rsidR="00F121B4">
        <w:t>9</w:t>
      </w:r>
      <w:r w:rsidR="00786A92" w:rsidRPr="00786A92">
        <w:rPr>
          <w:vertAlign w:val="superscript"/>
        </w:rPr>
        <w:t>th</w:t>
      </w:r>
      <w:r w:rsidR="00786A92">
        <w:t xml:space="preserve"> </w:t>
      </w:r>
      <w:r w:rsidR="00786A92" w:rsidRPr="00786A92">
        <w:t>– 4:</w:t>
      </w:r>
      <w:r w:rsidR="0046662A">
        <w:t>3</w:t>
      </w:r>
      <w:r w:rsidR="00786A92" w:rsidRPr="00786A92">
        <w:t xml:space="preserve">0pm – 8:00pm, </w:t>
      </w:r>
      <w:r w:rsidR="00786A92" w:rsidRPr="00786A92">
        <w:rPr>
          <w:i/>
          <w:iCs/>
        </w:rPr>
        <w:t>Exhibitor Move-out</w:t>
      </w:r>
      <w:r w:rsidR="00786A92" w:rsidRPr="00786A92">
        <w:t xml:space="preserve"> </w:t>
      </w:r>
    </w:p>
    <w:p w14:paraId="52E18F2F" w14:textId="77777777" w:rsidR="00C14B13" w:rsidRDefault="00C14B13" w:rsidP="00786A92">
      <w:pPr>
        <w:spacing w:after="0" w:line="240" w:lineRule="auto"/>
        <w:ind w:left="720"/>
        <w:rPr>
          <w:b/>
          <w:bCs/>
          <w:i/>
          <w:iCs/>
        </w:rPr>
      </w:pPr>
    </w:p>
    <w:p w14:paraId="60320AA5" w14:textId="7E1BBD36" w:rsidR="0046662A" w:rsidRPr="00C14B13" w:rsidRDefault="0046662A" w:rsidP="00786A92">
      <w:pPr>
        <w:spacing w:after="0" w:line="240" w:lineRule="auto"/>
        <w:ind w:left="720"/>
        <w:rPr>
          <w:i/>
          <w:iCs/>
        </w:rPr>
      </w:pPr>
      <w:r w:rsidRPr="00C14B13">
        <w:rPr>
          <w:b/>
          <w:bCs/>
          <w:i/>
          <w:iCs/>
        </w:rPr>
        <w:t>NOTE</w:t>
      </w:r>
      <w:r w:rsidRPr="00C14B13">
        <w:rPr>
          <w:i/>
          <w:iCs/>
        </w:rPr>
        <w:t xml:space="preserve">: Friday there is a plenary session from 9am – 11:30am and a US Coast Guard Station and Cutter tour at 1pm. </w:t>
      </w:r>
      <w:r w:rsidR="00234BEE">
        <w:rPr>
          <w:i/>
          <w:iCs/>
        </w:rPr>
        <w:t>W</w:t>
      </w:r>
      <w:r w:rsidR="00234BEE" w:rsidRPr="00234BEE">
        <w:rPr>
          <w:i/>
          <w:iCs/>
        </w:rPr>
        <w:t>e hope you take advantage</w:t>
      </w:r>
      <w:r w:rsidR="00234BEE">
        <w:rPr>
          <w:i/>
          <w:iCs/>
        </w:rPr>
        <w:t xml:space="preserve"> of an “Exhibit Free Friday”</w:t>
      </w:r>
      <w:r w:rsidR="00234BEE" w:rsidRPr="00234BEE">
        <w:rPr>
          <w:i/>
          <w:iCs/>
        </w:rPr>
        <w:t xml:space="preserve"> to join us for the closing plenary session and tours</w:t>
      </w:r>
      <w:r w:rsidR="00234BEE">
        <w:rPr>
          <w:i/>
          <w:iCs/>
        </w:rPr>
        <w:t>.</w:t>
      </w:r>
    </w:p>
    <w:p w14:paraId="60872550" w14:textId="77777777" w:rsidR="0035146F" w:rsidRDefault="0035146F" w:rsidP="0035146F">
      <w:pPr>
        <w:spacing w:after="0" w:line="240" w:lineRule="auto"/>
      </w:pPr>
    </w:p>
    <w:p w14:paraId="3BAF4F18" w14:textId="4CCEE2BF" w:rsidR="00DB43AD" w:rsidRDefault="00DB43AD" w:rsidP="00DB43AD">
      <w:r>
        <w:t>We look forward to seeing you</w:t>
      </w:r>
      <w:r w:rsidR="00C14B13">
        <w:t xml:space="preserve">! </w:t>
      </w:r>
      <w:r>
        <w:t xml:space="preserve">Please let us know how we can make this event one of the best for you and your organization. I am here to help in any way. </w:t>
      </w:r>
    </w:p>
    <w:p w14:paraId="53B21136" w14:textId="77777777" w:rsidR="00786A92" w:rsidRPr="00B72BD3" w:rsidRDefault="00786A92" w:rsidP="00DB43AD">
      <w:pPr>
        <w:rPr>
          <w:sz w:val="2"/>
          <w:szCs w:val="2"/>
        </w:rPr>
      </w:pPr>
    </w:p>
    <w:p w14:paraId="4F7A2E2D" w14:textId="0129DE1F" w:rsidR="00DB43AD" w:rsidRDefault="00DB43AD" w:rsidP="0035146F">
      <w:pPr>
        <w:spacing w:after="0" w:line="240" w:lineRule="auto"/>
      </w:pPr>
      <w:r>
        <w:t xml:space="preserve">Kind regards, </w:t>
      </w:r>
    </w:p>
    <w:p w14:paraId="3E3B0568" w14:textId="77777777" w:rsidR="00786A92" w:rsidRDefault="00786A92" w:rsidP="0035146F">
      <w:pPr>
        <w:spacing w:after="0" w:line="240" w:lineRule="auto"/>
      </w:pPr>
    </w:p>
    <w:p w14:paraId="44C92E94" w14:textId="64C56A89" w:rsidR="00DB43AD" w:rsidRDefault="00786A92" w:rsidP="0035146F">
      <w:pPr>
        <w:spacing w:after="0" w:line="240" w:lineRule="auto"/>
      </w:pPr>
      <w:r>
        <w:t>Lena Moran</w:t>
      </w:r>
    </w:p>
    <w:p w14:paraId="1CB58A39" w14:textId="13C30601" w:rsidR="00786A92" w:rsidRDefault="00786A92" w:rsidP="0035146F">
      <w:pPr>
        <w:spacing w:after="0" w:line="240" w:lineRule="auto"/>
      </w:pPr>
      <w:r>
        <w:t>ITEA Events Director</w:t>
      </w:r>
    </w:p>
    <w:p w14:paraId="03CA40E2" w14:textId="2FFED58E" w:rsidR="00DB43AD" w:rsidRDefault="00786A92" w:rsidP="0035146F">
      <w:pPr>
        <w:spacing w:after="0" w:line="240" w:lineRule="auto"/>
      </w:pPr>
      <w:r>
        <w:t>951-219-4817</w:t>
      </w:r>
      <w:r w:rsidR="00DB43AD">
        <w:t xml:space="preserve"> (cell)</w:t>
      </w:r>
    </w:p>
    <w:p w14:paraId="0127CCC9" w14:textId="593C0996" w:rsidR="000244D2" w:rsidRDefault="00000000" w:rsidP="0035146F">
      <w:pPr>
        <w:spacing w:after="0" w:line="240" w:lineRule="auto"/>
      </w:pPr>
      <w:hyperlink r:id="rId10" w:history="1">
        <w:r w:rsidR="00786A92" w:rsidRPr="008A2452">
          <w:rPr>
            <w:rStyle w:val="Hyperlink"/>
          </w:rPr>
          <w:t>Lena@itea.org</w:t>
        </w:r>
      </w:hyperlink>
      <w:r w:rsidR="00786A92">
        <w:t xml:space="preserve"> </w:t>
      </w:r>
    </w:p>
    <w:sectPr w:rsidR="000244D2" w:rsidSect="00C14B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20203"/>
    <w:multiLevelType w:val="hybridMultilevel"/>
    <w:tmpl w:val="02D8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C735D"/>
    <w:multiLevelType w:val="hybridMultilevel"/>
    <w:tmpl w:val="F4E0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848837">
    <w:abstractNumId w:val="0"/>
  </w:num>
  <w:num w:numId="2" w16cid:durableId="3816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3AD"/>
    <w:rsid w:val="000244D2"/>
    <w:rsid w:val="00234BEE"/>
    <w:rsid w:val="0035146F"/>
    <w:rsid w:val="00442F98"/>
    <w:rsid w:val="00457658"/>
    <w:rsid w:val="0046662A"/>
    <w:rsid w:val="00622803"/>
    <w:rsid w:val="0063015C"/>
    <w:rsid w:val="006A67CF"/>
    <w:rsid w:val="006C790B"/>
    <w:rsid w:val="006D707D"/>
    <w:rsid w:val="00786A92"/>
    <w:rsid w:val="008D3382"/>
    <w:rsid w:val="008E167B"/>
    <w:rsid w:val="009D236E"/>
    <w:rsid w:val="00AD1E26"/>
    <w:rsid w:val="00B72BD3"/>
    <w:rsid w:val="00C14B13"/>
    <w:rsid w:val="00C31542"/>
    <w:rsid w:val="00DB43AD"/>
    <w:rsid w:val="00DF6ED1"/>
    <w:rsid w:val="00F0433B"/>
    <w:rsid w:val="00F121B4"/>
    <w:rsid w:val="00F7095A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7BE2"/>
  <w15:chartTrackingRefBased/>
  <w15:docId w15:val="{D46B83C2-DC1D-462D-970E-89E50F86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3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43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A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A9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86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riott.com/event-reservations/reservation-link.mi?id=1636734605167&amp;key=GRP&amp;app=resv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nitra.Zirkle@westinvabeac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@ite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Lena@it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riott.com/event-reservations/reservation-link.mi?id=1636734605167&amp;key=GRP&amp;app=resv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Redd</dc:creator>
  <cp:keywords/>
  <dc:description/>
  <cp:lastModifiedBy>Lena Moran</cp:lastModifiedBy>
  <cp:revision>7</cp:revision>
  <dcterms:created xsi:type="dcterms:W3CDTF">2022-06-20T22:24:00Z</dcterms:created>
  <dcterms:modified xsi:type="dcterms:W3CDTF">2022-08-23T17:58:00Z</dcterms:modified>
</cp:coreProperties>
</file>