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6FF3E" w14:textId="06F0928C" w:rsidR="000377C4" w:rsidRPr="009D5AB7" w:rsidRDefault="008E557F" w:rsidP="000377C4">
      <w:pPr>
        <w:widowControl w:val="0"/>
        <w:autoSpaceDE w:val="0"/>
        <w:autoSpaceDN w:val="0"/>
        <w:adjustRightInd w:val="0"/>
        <w:spacing w:before="29" w:after="0" w:line="240" w:lineRule="auto"/>
        <w:ind w:left="-900" w:right="-1080"/>
        <w:jc w:val="center"/>
        <w:rPr>
          <w:rFonts w:asciiTheme="minorHAnsi" w:hAnsiTheme="minorHAnsi" w:cstheme="minorHAnsi"/>
          <w:b/>
          <w:bCs/>
          <w:sz w:val="32"/>
          <w:szCs w:val="24"/>
        </w:rPr>
      </w:pPr>
      <w:r w:rsidRPr="009D5AB7">
        <w:rPr>
          <w:rFonts w:asciiTheme="minorHAnsi" w:hAnsiTheme="minorHAnsi" w:cstheme="minorHAnsi"/>
          <w:i/>
          <w:noProof/>
          <w:sz w:val="20"/>
          <w:szCs w:val="24"/>
        </w:rPr>
        <w:drawing>
          <wp:anchor distT="0" distB="0" distL="114300" distR="114300" simplePos="0" relativeHeight="251658240" behindDoc="0" locked="0" layoutInCell="1" allowOverlap="1" wp14:anchorId="6DC88532" wp14:editId="686AC758">
            <wp:simplePos x="0" y="0"/>
            <wp:positionH relativeFrom="column">
              <wp:posOffset>-570053</wp:posOffset>
            </wp:positionH>
            <wp:positionV relativeFrom="paragraph">
              <wp:posOffset>-315761</wp:posOffset>
            </wp:positionV>
            <wp:extent cx="974361" cy="759242"/>
            <wp:effectExtent l="0" t="0" r="381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4361" cy="759242"/>
                    </a:xfrm>
                    <a:prstGeom prst="rect">
                      <a:avLst/>
                    </a:prstGeom>
                  </pic:spPr>
                </pic:pic>
              </a:graphicData>
            </a:graphic>
            <wp14:sizeRelH relativeFrom="page">
              <wp14:pctWidth>0</wp14:pctWidth>
            </wp14:sizeRelH>
            <wp14:sizeRelV relativeFrom="page">
              <wp14:pctHeight>0</wp14:pctHeight>
            </wp14:sizeRelV>
          </wp:anchor>
        </w:drawing>
      </w:r>
      <w:r w:rsidR="000377C4" w:rsidRPr="009D5AB7">
        <w:rPr>
          <w:rFonts w:asciiTheme="minorHAnsi" w:hAnsiTheme="minorHAnsi" w:cstheme="minorHAnsi"/>
          <w:b/>
          <w:bCs/>
          <w:sz w:val="32"/>
          <w:szCs w:val="24"/>
        </w:rPr>
        <w:t xml:space="preserve"> Pre-</w:t>
      </w:r>
      <w:r w:rsidR="00A46679">
        <w:rPr>
          <w:rFonts w:asciiTheme="minorHAnsi" w:hAnsiTheme="minorHAnsi" w:cstheme="minorHAnsi"/>
          <w:b/>
          <w:bCs/>
          <w:sz w:val="32"/>
          <w:szCs w:val="24"/>
        </w:rPr>
        <w:t>Symposium</w:t>
      </w:r>
      <w:r w:rsidR="000377C4" w:rsidRPr="009D5AB7">
        <w:rPr>
          <w:rFonts w:asciiTheme="minorHAnsi" w:hAnsiTheme="minorHAnsi" w:cstheme="minorHAnsi"/>
          <w:b/>
          <w:bCs/>
          <w:sz w:val="32"/>
          <w:szCs w:val="24"/>
        </w:rPr>
        <w:t xml:space="preserve"> Tutorials</w:t>
      </w:r>
    </w:p>
    <w:p w14:paraId="6E1AD1DA" w14:textId="76F6266E" w:rsidR="000377C4" w:rsidRPr="009D5AB7" w:rsidRDefault="000377C4" w:rsidP="00AC60E6">
      <w:pPr>
        <w:widowControl w:val="0"/>
        <w:autoSpaceDE w:val="0"/>
        <w:autoSpaceDN w:val="0"/>
        <w:adjustRightInd w:val="0"/>
        <w:spacing w:before="29" w:after="0" w:line="240" w:lineRule="auto"/>
        <w:ind w:left="-900" w:right="-1080"/>
        <w:jc w:val="center"/>
        <w:rPr>
          <w:rFonts w:asciiTheme="minorHAnsi" w:hAnsiTheme="minorHAnsi" w:cstheme="minorHAnsi"/>
          <w:i/>
          <w:sz w:val="20"/>
          <w:szCs w:val="24"/>
        </w:rPr>
      </w:pPr>
      <w:r w:rsidRPr="009D5AB7">
        <w:rPr>
          <w:rFonts w:asciiTheme="minorHAnsi" w:hAnsiTheme="minorHAnsi" w:cstheme="minorHAnsi"/>
          <w:i/>
          <w:sz w:val="20"/>
          <w:szCs w:val="24"/>
        </w:rPr>
        <w:t xml:space="preserve">Tutorials </w:t>
      </w:r>
      <w:r w:rsidR="00AC60E6">
        <w:rPr>
          <w:rFonts w:asciiTheme="minorHAnsi" w:hAnsiTheme="minorHAnsi" w:cstheme="minorHAnsi"/>
          <w:i/>
          <w:sz w:val="20"/>
          <w:szCs w:val="24"/>
        </w:rPr>
        <w:t>are</w:t>
      </w:r>
      <w:r w:rsidRPr="009D5AB7">
        <w:rPr>
          <w:rFonts w:asciiTheme="minorHAnsi" w:hAnsiTheme="minorHAnsi" w:cstheme="minorHAnsi"/>
          <w:i/>
          <w:sz w:val="20"/>
          <w:szCs w:val="24"/>
        </w:rPr>
        <w:t xml:space="preserve"> a separate fee from the </w:t>
      </w:r>
      <w:r w:rsidR="00A46679">
        <w:rPr>
          <w:rFonts w:asciiTheme="minorHAnsi" w:hAnsiTheme="minorHAnsi" w:cstheme="minorHAnsi"/>
          <w:i/>
          <w:sz w:val="20"/>
          <w:szCs w:val="24"/>
        </w:rPr>
        <w:t>Symposium</w:t>
      </w:r>
      <w:r w:rsidR="00AC60E6">
        <w:rPr>
          <w:rFonts w:asciiTheme="minorHAnsi" w:hAnsiTheme="minorHAnsi" w:cstheme="minorHAnsi"/>
          <w:i/>
          <w:sz w:val="20"/>
          <w:szCs w:val="24"/>
        </w:rPr>
        <w:t xml:space="preserve">. </w:t>
      </w:r>
      <w:r w:rsidR="00AC60E6" w:rsidRPr="00AC60E6">
        <w:rPr>
          <w:rFonts w:asciiTheme="minorHAnsi" w:hAnsiTheme="minorHAnsi" w:cstheme="minorHAnsi"/>
          <w:i/>
          <w:sz w:val="20"/>
          <w:szCs w:val="24"/>
        </w:rPr>
        <w:t xml:space="preserve">The fee to attend a </w:t>
      </w:r>
      <w:r w:rsidR="00A46679">
        <w:rPr>
          <w:rFonts w:asciiTheme="minorHAnsi" w:hAnsiTheme="minorHAnsi" w:cstheme="minorHAnsi"/>
          <w:i/>
          <w:sz w:val="20"/>
          <w:szCs w:val="24"/>
        </w:rPr>
        <w:br/>
      </w:r>
      <w:r w:rsidR="00AC60E6" w:rsidRPr="00AC60E6">
        <w:rPr>
          <w:rFonts w:asciiTheme="minorHAnsi" w:hAnsiTheme="minorHAnsi" w:cstheme="minorHAnsi"/>
          <w:i/>
          <w:sz w:val="20"/>
          <w:szCs w:val="24"/>
        </w:rPr>
        <w:t xml:space="preserve">tutorial is </w:t>
      </w:r>
      <w:r w:rsidR="00A46679">
        <w:rPr>
          <w:rFonts w:asciiTheme="minorHAnsi" w:hAnsiTheme="minorHAnsi" w:cstheme="minorHAnsi"/>
          <w:i/>
          <w:sz w:val="20"/>
          <w:szCs w:val="24"/>
        </w:rPr>
        <w:t xml:space="preserve"> </w:t>
      </w:r>
      <w:r w:rsidR="00AC60E6" w:rsidRPr="00AC60E6">
        <w:rPr>
          <w:rFonts w:asciiTheme="minorHAnsi" w:hAnsiTheme="minorHAnsi" w:cstheme="minorHAnsi"/>
          <w:i/>
          <w:sz w:val="20"/>
          <w:szCs w:val="24"/>
        </w:rPr>
        <w:t>$300 for one 4-hour tutorial, $500 for two 1/2 days</w:t>
      </w:r>
      <w:r w:rsidR="00A46679">
        <w:rPr>
          <w:rFonts w:asciiTheme="minorHAnsi" w:hAnsiTheme="minorHAnsi" w:cstheme="minorHAnsi"/>
          <w:i/>
          <w:sz w:val="20"/>
          <w:szCs w:val="24"/>
        </w:rPr>
        <w:t>.</w:t>
      </w:r>
    </w:p>
    <w:p w14:paraId="3CD25560" w14:textId="5D3B30F8" w:rsidR="004A0ECD" w:rsidRPr="00AC60E6" w:rsidRDefault="009B0E1F" w:rsidP="004A0ECD">
      <w:pPr>
        <w:widowControl w:val="0"/>
        <w:autoSpaceDE w:val="0"/>
        <w:autoSpaceDN w:val="0"/>
        <w:adjustRightInd w:val="0"/>
        <w:spacing w:before="12" w:after="0" w:line="240" w:lineRule="exact"/>
        <w:rPr>
          <w:rFonts w:asciiTheme="minorHAnsi" w:hAnsiTheme="minorHAnsi" w:cstheme="minorHAnsi"/>
          <w:sz w:val="18"/>
          <w:szCs w:val="18"/>
        </w:rPr>
      </w:pPr>
      <w:r w:rsidRPr="009D5AB7">
        <w:rPr>
          <w:rFonts w:asciiTheme="minorHAnsi" w:hAnsiTheme="minorHAnsi" w:cstheme="minorHAnsi"/>
          <w:sz w:val="24"/>
          <w:szCs w:val="24"/>
        </w:rPr>
        <w:softHyphen/>
      </w:r>
      <w:r w:rsidRPr="009D5AB7">
        <w:rPr>
          <w:rFonts w:asciiTheme="minorHAnsi" w:hAnsiTheme="minorHAnsi" w:cstheme="minorHAnsi"/>
          <w:sz w:val="24"/>
          <w:szCs w:val="24"/>
        </w:rPr>
        <w:softHyphen/>
      </w:r>
      <w:r w:rsidRPr="009D5AB7">
        <w:rPr>
          <w:rFonts w:asciiTheme="minorHAnsi" w:hAnsiTheme="minorHAnsi" w:cstheme="minorHAnsi"/>
          <w:sz w:val="24"/>
          <w:szCs w:val="24"/>
        </w:rPr>
        <w:softHyphen/>
      </w:r>
      <w:r w:rsidRPr="009D5AB7">
        <w:rPr>
          <w:rFonts w:asciiTheme="minorHAnsi" w:hAnsiTheme="minorHAnsi" w:cstheme="minorHAnsi"/>
          <w:sz w:val="24"/>
          <w:szCs w:val="24"/>
        </w:rPr>
        <w:softHyphen/>
      </w:r>
    </w:p>
    <w:p w14:paraId="64C4DF03" w14:textId="15684E41" w:rsidR="004A0ECD" w:rsidRPr="009D5AB7" w:rsidRDefault="00A46679" w:rsidP="001A196D">
      <w:pPr>
        <w:widowControl w:val="0"/>
        <w:shd w:val="clear" w:color="auto" w:fill="BDD6EE" w:themeFill="accent1" w:themeFillTint="66"/>
        <w:tabs>
          <w:tab w:val="left" w:pos="2260"/>
        </w:tabs>
        <w:autoSpaceDE w:val="0"/>
        <w:autoSpaceDN w:val="0"/>
        <w:adjustRightInd w:val="0"/>
        <w:spacing w:before="32" w:after="0" w:line="240" w:lineRule="auto"/>
        <w:ind w:right="-20"/>
        <w:rPr>
          <w:rFonts w:asciiTheme="minorHAnsi" w:hAnsiTheme="minorHAnsi" w:cstheme="minorHAnsi"/>
          <w:sz w:val="32"/>
        </w:rPr>
      </w:pPr>
      <w:r>
        <w:rPr>
          <w:rFonts w:asciiTheme="minorHAnsi" w:hAnsiTheme="minorHAnsi" w:cstheme="minorHAnsi"/>
          <w:b/>
          <w:bCs/>
          <w:sz w:val="32"/>
        </w:rPr>
        <w:t>Tuesday</w:t>
      </w:r>
      <w:r w:rsidR="004A0ECD" w:rsidRPr="009D5AB7">
        <w:rPr>
          <w:rFonts w:asciiTheme="minorHAnsi" w:hAnsiTheme="minorHAnsi" w:cstheme="minorHAnsi"/>
          <w:b/>
          <w:bCs/>
          <w:sz w:val="32"/>
        </w:rPr>
        <w:t xml:space="preserve">, </w:t>
      </w:r>
      <w:r>
        <w:rPr>
          <w:rFonts w:asciiTheme="minorHAnsi" w:hAnsiTheme="minorHAnsi" w:cstheme="minorHAnsi"/>
          <w:b/>
          <w:bCs/>
          <w:sz w:val="32"/>
        </w:rPr>
        <w:t>5 Dec</w:t>
      </w:r>
      <w:r w:rsidR="004A0ECD" w:rsidRPr="009D5AB7">
        <w:rPr>
          <w:rFonts w:asciiTheme="minorHAnsi" w:hAnsiTheme="minorHAnsi" w:cstheme="minorHAnsi"/>
          <w:b/>
          <w:bCs/>
          <w:sz w:val="32"/>
        </w:rPr>
        <w:tab/>
        <w:t xml:space="preserve">   </w:t>
      </w:r>
      <w:r w:rsidR="004A0ECD" w:rsidRPr="009D5AB7">
        <w:rPr>
          <w:rFonts w:asciiTheme="minorHAnsi" w:hAnsiTheme="minorHAnsi" w:cstheme="minorHAnsi"/>
          <w:b/>
          <w:bCs/>
          <w:sz w:val="32"/>
        </w:rPr>
        <w:tab/>
      </w:r>
      <w:r w:rsidR="004A0ECD" w:rsidRPr="009D5AB7">
        <w:rPr>
          <w:rFonts w:asciiTheme="minorHAnsi" w:hAnsiTheme="minorHAnsi" w:cstheme="minorHAnsi"/>
          <w:b/>
          <w:bCs/>
          <w:sz w:val="32"/>
        </w:rPr>
        <w:tab/>
      </w:r>
      <w:r w:rsidR="004A0ECD" w:rsidRPr="009D5AB7">
        <w:rPr>
          <w:rFonts w:asciiTheme="minorHAnsi" w:hAnsiTheme="minorHAnsi" w:cstheme="minorHAnsi"/>
          <w:b/>
          <w:bCs/>
          <w:sz w:val="32"/>
        </w:rPr>
        <w:tab/>
      </w:r>
      <w:r w:rsidR="004A0ECD" w:rsidRPr="009D5AB7">
        <w:rPr>
          <w:rFonts w:asciiTheme="minorHAnsi" w:hAnsiTheme="minorHAnsi" w:cstheme="minorHAnsi"/>
          <w:b/>
          <w:bCs/>
          <w:sz w:val="32"/>
        </w:rPr>
        <w:tab/>
      </w:r>
      <w:r w:rsidR="00E56807" w:rsidRPr="009D5AB7">
        <w:rPr>
          <w:rFonts w:asciiTheme="minorHAnsi" w:hAnsiTheme="minorHAnsi" w:cstheme="minorHAnsi"/>
          <w:b/>
          <w:bCs/>
          <w:sz w:val="32"/>
        </w:rPr>
        <w:t xml:space="preserve">                  </w:t>
      </w:r>
      <w:r>
        <w:rPr>
          <w:rFonts w:asciiTheme="minorHAnsi" w:hAnsiTheme="minorHAnsi" w:cstheme="minorHAnsi"/>
          <w:b/>
          <w:bCs/>
          <w:sz w:val="32"/>
        </w:rPr>
        <w:t>8</w:t>
      </w:r>
      <w:r w:rsidR="004A0ECD" w:rsidRPr="009D5AB7">
        <w:rPr>
          <w:rFonts w:asciiTheme="minorHAnsi" w:hAnsiTheme="minorHAnsi" w:cstheme="minorHAnsi"/>
          <w:b/>
          <w:bCs/>
          <w:spacing w:val="-2"/>
          <w:sz w:val="32"/>
        </w:rPr>
        <w:t>:</w:t>
      </w:r>
      <w:r w:rsidR="004A0ECD" w:rsidRPr="009D5AB7">
        <w:rPr>
          <w:rFonts w:asciiTheme="minorHAnsi" w:hAnsiTheme="minorHAnsi" w:cstheme="minorHAnsi"/>
          <w:b/>
          <w:bCs/>
          <w:sz w:val="32"/>
        </w:rPr>
        <w:t>00</w:t>
      </w:r>
      <w:r w:rsidR="004A0ECD" w:rsidRPr="009D5AB7">
        <w:rPr>
          <w:rFonts w:asciiTheme="minorHAnsi" w:hAnsiTheme="minorHAnsi" w:cstheme="minorHAnsi"/>
          <w:b/>
          <w:bCs/>
          <w:spacing w:val="2"/>
          <w:sz w:val="32"/>
        </w:rPr>
        <w:t xml:space="preserve"> </w:t>
      </w:r>
      <w:r>
        <w:rPr>
          <w:rFonts w:asciiTheme="minorHAnsi" w:hAnsiTheme="minorHAnsi" w:cstheme="minorHAnsi"/>
          <w:b/>
          <w:bCs/>
          <w:spacing w:val="2"/>
          <w:sz w:val="32"/>
        </w:rPr>
        <w:t>a</w:t>
      </w:r>
      <w:r w:rsidR="004A0ECD" w:rsidRPr="009D5AB7">
        <w:rPr>
          <w:rFonts w:asciiTheme="minorHAnsi" w:hAnsiTheme="minorHAnsi" w:cstheme="minorHAnsi"/>
          <w:b/>
          <w:bCs/>
          <w:spacing w:val="2"/>
          <w:sz w:val="32"/>
        </w:rPr>
        <w:t xml:space="preserve">.m. </w:t>
      </w:r>
      <w:r w:rsidR="004A0ECD" w:rsidRPr="009D5AB7">
        <w:rPr>
          <w:rFonts w:asciiTheme="minorHAnsi" w:hAnsiTheme="minorHAnsi" w:cstheme="minorHAnsi"/>
          <w:b/>
          <w:bCs/>
          <w:sz w:val="32"/>
        </w:rPr>
        <w:t>–</w:t>
      </w:r>
      <w:r w:rsidR="004A0ECD" w:rsidRPr="009D5AB7">
        <w:rPr>
          <w:rFonts w:asciiTheme="minorHAnsi" w:hAnsiTheme="minorHAnsi" w:cstheme="minorHAnsi"/>
          <w:b/>
          <w:bCs/>
          <w:spacing w:val="3"/>
          <w:sz w:val="32"/>
        </w:rPr>
        <w:t xml:space="preserve"> </w:t>
      </w:r>
      <w:r>
        <w:rPr>
          <w:rFonts w:asciiTheme="minorHAnsi" w:hAnsiTheme="minorHAnsi" w:cstheme="minorHAnsi"/>
          <w:b/>
          <w:bCs/>
          <w:sz w:val="32"/>
        </w:rPr>
        <w:t>12</w:t>
      </w:r>
      <w:r w:rsidR="004A0ECD" w:rsidRPr="009D5AB7">
        <w:rPr>
          <w:rFonts w:asciiTheme="minorHAnsi" w:hAnsiTheme="minorHAnsi" w:cstheme="minorHAnsi"/>
          <w:b/>
          <w:bCs/>
          <w:spacing w:val="-2"/>
          <w:sz w:val="32"/>
        </w:rPr>
        <w:t>:</w:t>
      </w:r>
      <w:r w:rsidR="004A0ECD" w:rsidRPr="009D5AB7">
        <w:rPr>
          <w:rFonts w:asciiTheme="minorHAnsi" w:hAnsiTheme="minorHAnsi" w:cstheme="minorHAnsi"/>
          <w:b/>
          <w:bCs/>
          <w:sz w:val="32"/>
        </w:rPr>
        <w:t>00</w:t>
      </w:r>
      <w:r w:rsidR="004A0ECD" w:rsidRPr="009D5AB7">
        <w:rPr>
          <w:rFonts w:asciiTheme="minorHAnsi" w:hAnsiTheme="minorHAnsi" w:cstheme="minorHAnsi"/>
          <w:b/>
          <w:bCs/>
          <w:spacing w:val="2"/>
          <w:sz w:val="32"/>
        </w:rPr>
        <w:t xml:space="preserve"> p.m.</w:t>
      </w:r>
      <w:r w:rsidR="004A0ECD" w:rsidRPr="009D5AB7">
        <w:rPr>
          <w:rFonts w:asciiTheme="minorHAnsi" w:hAnsiTheme="minorHAnsi" w:cstheme="minorHAnsi"/>
          <w:b/>
          <w:bCs/>
          <w:sz w:val="32"/>
        </w:rPr>
        <w:tab/>
      </w:r>
    </w:p>
    <w:p w14:paraId="0C79EC6D" w14:textId="69B4157B" w:rsidR="000377C4" w:rsidRPr="00AC60E6" w:rsidRDefault="000377C4" w:rsidP="000377C4">
      <w:pPr>
        <w:widowControl w:val="0"/>
        <w:autoSpaceDE w:val="0"/>
        <w:autoSpaceDN w:val="0"/>
        <w:adjustRightInd w:val="0"/>
        <w:spacing w:after="0" w:line="240" w:lineRule="auto"/>
        <w:ind w:left="270" w:right="270"/>
        <w:rPr>
          <w:rFonts w:asciiTheme="minorHAnsi" w:hAnsiTheme="minorHAnsi" w:cstheme="minorHAnsi"/>
          <w:b/>
          <w:bCs/>
          <w:iCs/>
          <w:spacing w:val="2"/>
          <w:sz w:val="20"/>
          <w:szCs w:val="18"/>
        </w:rPr>
      </w:pPr>
    </w:p>
    <w:p w14:paraId="7F89B1DC" w14:textId="749BC345" w:rsidR="009D5AB7" w:rsidRPr="009D5AB7" w:rsidRDefault="00DD0A60" w:rsidP="00DD0A60">
      <w:pPr>
        <w:widowControl w:val="0"/>
        <w:autoSpaceDE w:val="0"/>
        <w:autoSpaceDN w:val="0"/>
        <w:adjustRightInd w:val="0"/>
        <w:spacing w:after="0" w:line="240" w:lineRule="auto"/>
        <w:ind w:left="180" w:right="270"/>
        <w:rPr>
          <w:rFonts w:asciiTheme="minorHAnsi" w:hAnsiTheme="minorHAnsi" w:cstheme="minorHAnsi"/>
          <w:i/>
          <w:sz w:val="28"/>
          <w:szCs w:val="24"/>
        </w:rPr>
      </w:pPr>
      <w:r w:rsidRPr="00DD0A60">
        <w:rPr>
          <w:rFonts w:asciiTheme="minorHAnsi" w:hAnsiTheme="minorHAnsi" w:cstheme="minorHAnsi"/>
          <w:b/>
          <w:bCs/>
          <w:iCs/>
          <w:spacing w:val="2"/>
          <w:sz w:val="32"/>
          <w:szCs w:val="28"/>
        </w:rPr>
        <w:t>DoD Test and Evaluation Across the Acquisition Lifecycle</w:t>
      </w:r>
      <w:r w:rsidR="009D5AB7" w:rsidRPr="009D5AB7">
        <w:rPr>
          <w:rFonts w:asciiTheme="minorHAnsi" w:hAnsiTheme="minorHAnsi" w:cstheme="minorHAnsi"/>
          <w:b/>
          <w:bCs/>
          <w:iCs/>
          <w:spacing w:val="2"/>
          <w:sz w:val="32"/>
          <w:szCs w:val="28"/>
        </w:rPr>
        <w:br/>
      </w:r>
      <w:r w:rsidRPr="00DD0A60">
        <w:rPr>
          <w:rFonts w:asciiTheme="minorHAnsi" w:hAnsiTheme="minorHAnsi" w:cstheme="minorHAnsi"/>
          <w:i/>
          <w:sz w:val="28"/>
          <w:szCs w:val="24"/>
        </w:rPr>
        <w:t>Dr. Michael Flynn, CTEP, CSEP</w:t>
      </w:r>
      <w:r>
        <w:rPr>
          <w:rFonts w:asciiTheme="minorHAnsi" w:hAnsiTheme="minorHAnsi" w:cstheme="minorHAnsi"/>
          <w:i/>
          <w:sz w:val="28"/>
          <w:szCs w:val="24"/>
        </w:rPr>
        <w:t xml:space="preserve">, </w:t>
      </w:r>
      <w:r w:rsidRPr="00DD0A60">
        <w:rPr>
          <w:rFonts w:asciiTheme="minorHAnsi" w:hAnsiTheme="minorHAnsi" w:cstheme="minorHAnsi"/>
          <w:i/>
          <w:sz w:val="28"/>
          <w:szCs w:val="24"/>
        </w:rPr>
        <w:t>Defense Acquisition University</w:t>
      </w:r>
    </w:p>
    <w:p w14:paraId="607946FF" w14:textId="77777777" w:rsidR="009D5AB7" w:rsidRPr="009965B1" w:rsidRDefault="009D5AB7" w:rsidP="009D5AB7">
      <w:pPr>
        <w:widowControl w:val="0"/>
        <w:autoSpaceDE w:val="0"/>
        <w:autoSpaceDN w:val="0"/>
        <w:adjustRightInd w:val="0"/>
        <w:spacing w:after="0" w:line="240" w:lineRule="auto"/>
        <w:ind w:left="270" w:right="270"/>
        <w:rPr>
          <w:rFonts w:asciiTheme="minorHAnsi" w:hAnsiTheme="minorHAnsi" w:cstheme="minorHAnsi"/>
          <w:bCs/>
          <w:iCs/>
          <w:spacing w:val="2"/>
          <w:sz w:val="13"/>
          <w:szCs w:val="20"/>
        </w:rPr>
      </w:pPr>
    </w:p>
    <w:p w14:paraId="054ECDDA" w14:textId="6EF8E7B8" w:rsidR="00312B90" w:rsidRDefault="00DD0A60" w:rsidP="009D5AB7">
      <w:pPr>
        <w:widowControl w:val="0"/>
        <w:autoSpaceDE w:val="0"/>
        <w:autoSpaceDN w:val="0"/>
        <w:adjustRightInd w:val="0"/>
        <w:spacing w:before="29" w:after="0" w:line="240" w:lineRule="auto"/>
        <w:ind w:left="180" w:right="270"/>
        <w:jc w:val="both"/>
        <w:rPr>
          <w:rFonts w:asciiTheme="minorHAnsi" w:hAnsiTheme="minorHAnsi" w:cstheme="minorHAnsi"/>
          <w:bCs/>
          <w:iCs/>
          <w:spacing w:val="2"/>
          <w:sz w:val="26"/>
          <w:szCs w:val="26"/>
        </w:rPr>
      </w:pPr>
      <w:r w:rsidRPr="00DD0A60">
        <w:rPr>
          <w:rFonts w:asciiTheme="minorHAnsi" w:hAnsiTheme="minorHAnsi" w:cstheme="minorHAnsi"/>
          <w:bCs/>
          <w:iCs/>
          <w:spacing w:val="2"/>
          <w:sz w:val="26"/>
          <w:szCs w:val="26"/>
        </w:rPr>
        <w:t xml:space="preserve">An overview of the Adaptive Acquisition Frameworks guidance for Defense Acquisition System from a Test and Evaluation perspective with emphasis on the involvement in the Systems Acquisition Lifecycle and T&amp;E's relationship to the Systems Engineering processes used throughout the lifecycle of major acquisition programs from requirements generation, through Post Milestone C.  Coverage will include the latest policies and practices and the role of T&amp;E with an overview of Agile Software practices, </w:t>
      </w:r>
      <w:proofErr w:type="spellStart"/>
      <w:r w:rsidRPr="00DD0A60">
        <w:rPr>
          <w:rFonts w:asciiTheme="minorHAnsi" w:hAnsiTheme="minorHAnsi" w:cstheme="minorHAnsi"/>
          <w:bCs/>
          <w:iCs/>
          <w:spacing w:val="2"/>
          <w:sz w:val="26"/>
          <w:szCs w:val="26"/>
        </w:rPr>
        <w:t>DevSecOps</w:t>
      </w:r>
      <w:proofErr w:type="spellEnd"/>
      <w:r w:rsidRPr="00DD0A60">
        <w:rPr>
          <w:rFonts w:asciiTheme="minorHAnsi" w:hAnsiTheme="minorHAnsi" w:cstheme="minorHAnsi"/>
          <w:bCs/>
          <w:iCs/>
          <w:spacing w:val="2"/>
          <w:sz w:val="26"/>
          <w:szCs w:val="26"/>
        </w:rPr>
        <w:t>, Capabilities Based Test and Evaluation and the relationship between Developmental and Operational T&amp;E. Focus will be on the major events that occur during each phase of acquisition, required documentation, and expected entrance and exit criteria for successfully achieving approval. The intended audiences are engineers, program managers, and industry for an understanding of DoD acquisition in relationship to T&amp;E's involvement.</w:t>
      </w:r>
    </w:p>
    <w:p w14:paraId="3F62AA20" w14:textId="77777777" w:rsidR="00DD0A60" w:rsidRPr="00A311DA" w:rsidRDefault="00DD0A60" w:rsidP="009D5AB7">
      <w:pPr>
        <w:widowControl w:val="0"/>
        <w:autoSpaceDE w:val="0"/>
        <w:autoSpaceDN w:val="0"/>
        <w:adjustRightInd w:val="0"/>
        <w:spacing w:before="29" w:after="0" w:line="240" w:lineRule="auto"/>
        <w:ind w:left="180" w:right="270"/>
        <w:jc w:val="both"/>
        <w:rPr>
          <w:rFonts w:asciiTheme="minorHAnsi" w:hAnsiTheme="minorHAnsi" w:cstheme="minorHAnsi"/>
          <w:bCs/>
          <w:iCs/>
          <w:spacing w:val="2"/>
          <w:sz w:val="21"/>
          <w:szCs w:val="21"/>
        </w:rPr>
      </w:pPr>
    </w:p>
    <w:p w14:paraId="2E3BF06E" w14:textId="3A1482D1" w:rsidR="00312B90" w:rsidRPr="009D5AB7" w:rsidRDefault="00DD0A60" w:rsidP="00DD0A60">
      <w:pPr>
        <w:widowControl w:val="0"/>
        <w:autoSpaceDE w:val="0"/>
        <w:autoSpaceDN w:val="0"/>
        <w:adjustRightInd w:val="0"/>
        <w:spacing w:after="0" w:line="240" w:lineRule="auto"/>
        <w:ind w:left="180" w:right="270"/>
        <w:rPr>
          <w:rFonts w:asciiTheme="minorHAnsi" w:hAnsiTheme="minorHAnsi" w:cstheme="minorHAnsi"/>
          <w:i/>
          <w:sz w:val="28"/>
          <w:szCs w:val="24"/>
        </w:rPr>
      </w:pPr>
      <w:r w:rsidRPr="00DD0A60">
        <w:rPr>
          <w:rFonts w:asciiTheme="minorHAnsi" w:hAnsiTheme="minorHAnsi" w:cstheme="minorHAnsi"/>
          <w:b/>
          <w:bCs/>
          <w:iCs/>
          <w:spacing w:val="2"/>
          <w:sz w:val="32"/>
          <w:szCs w:val="28"/>
        </w:rPr>
        <w:t>End-to-End Automated AI/ML Test Case</w:t>
      </w:r>
      <w:r w:rsidR="00312B90" w:rsidRPr="00CD79CE">
        <w:rPr>
          <w:rFonts w:asciiTheme="minorHAnsi" w:hAnsiTheme="minorHAnsi" w:cstheme="minorHAnsi"/>
          <w:b/>
          <w:bCs/>
          <w:iCs/>
          <w:spacing w:val="2"/>
          <w:sz w:val="32"/>
          <w:szCs w:val="28"/>
        </w:rPr>
        <w:br/>
      </w:r>
      <w:r w:rsidRPr="00DD0A60">
        <w:rPr>
          <w:rFonts w:asciiTheme="minorHAnsi" w:hAnsiTheme="minorHAnsi" w:cstheme="minorHAnsi"/>
          <w:i/>
          <w:sz w:val="28"/>
          <w:szCs w:val="24"/>
        </w:rPr>
        <w:t xml:space="preserve">Dr. Mitchell </w:t>
      </w:r>
      <w:proofErr w:type="spellStart"/>
      <w:r w:rsidRPr="00DD0A60">
        <w:rPr>
          <w:rFonts w:asciiTheme="minorHAnsi" w:hAnsiTheme="minorHAnsi" w:cstheme="minorHAnsi"/>
          <w:i/>
          <w:sz w:val="28"/>
          <w:szCs w:val="24"/>
        </w:rPr>
        <w:t>Sipus</w:t>
      </w:r>
      <w:proofErr w:type="spellEnd"/>
      <w:r w:rsidRPr="00DD0A60">
        <w:rPr>
          <w:rFonts w:asciiTheme="minorHAnsi" w:hAnsiTheme="minorHAnsi" w:cstheme="minorHAnsi"/>
          <w:i/>
          <w:sz w:val="28"/>
          <w:szCs w:val="24"/>
        </w:rPr>
        <w:t>, Sr. Director of Product and</w:t>
      </w:r>
      <w:r>
        <w:rPr>
          <w:rFonts w:asciiTheme="minorHAnsi" w:hAnsiTheme="minorHAnsi" w:cstheme="minorHAnsi"/>
          <w:i/>
          <w:sz w:val="28"/>
          <w:szCs w:val="24"/>
        </w:rPr>
        <w:t xml:space="preserve"> </w:t>
      </w:r>
      <w:r w:rsidRPr="00DD0A60">
        <w:rPr>
          <w:rFonts w:asciiTheme="minorHAnsi" w:hAnsiTheme="minorHAnsi" w:cstheme="minorHAnsi"/>
          <w:i/>
          <w:sz w:val="28"/>
          <w:szCs w:val="24"/>
        </w:rPr>
        <w:t xml:space="preserve">Customer Strategy, </w:t>
      </w:r>
      <w:proofErr w:type="spellStart"/>
      <w:r w:rsidRPr="00DD0A60">
        <w:rPr>
          <w:rFonts w:asciiTheme="minorHAnsi" w:hAnsiTheme="minorHAnsi" w:cstheme="minorHAnsi"/>
          <w:i/>
          <w:sz w:val="28"/>
          <w:szCs w:val="24"/>
        </w:rPr>
        <w:t>CalypsoAI</w:t>
      </w:r>
      <w:proofErr w:type="spellEnd"/>
    </w:p>
    <w:p w14:paraId="4C837684" w14:textId="77777777" w:rsidR="00312B90" w:rsidRPr="009965B1" w:rsidRDefault="00312B90" w:rsidP="00312B90">
      <w:pPr>
        <w:widowControl w:val="0"/>
        <w:autoSpaceDE w:val="0"/>
        <w:autoSpaceDN w:val="0"/>
        <w:adjustRightInd w:val="0"/>
        <w:spacing w:before="29" w:after="0" w:line="240" w:lineRule="auto"/>
        <w:ind w:left="180" w:right="270"/>
        <w:jc w:val="both"/>
        <w:rPr>
          <w:rFonts w:asciiTheme="minorHAnsi" w:hAnsiTheme="minorHAnsi" w:cstheme="minorHAnsi"/>
          <w:bCs/>
          <w:iCs/>
          <w:spacing w:val="2"/>
          <w:sz w:val="13"/>
          <w:szCs w:val="13"/>
        </w:rPr>
      </w:pPr>
    </w:p>
    <w:p w14:paraId="56B98263" w14:textId="6E6D742C" w:rsidR="00DD0A60" w:rsidRPr="00DD0A60" w:rsidRDefault="00DD0A60" w:rsidP="00DD0A60">
      <w:pPr>
        <w:widowControl w:val="0"/>
        <w:autoSpaceDE w:val="0"/>
        <w:autoSpaceDN w:val="0"/>
        <w:adjustRightInd w:val="0"/>
        <w:spacing w:before="29" w:after="0" w:line="240" w:lineRule="auto"/>
        <w:ind w:left="180" w:right="270"/>
        <w:jc w:val="both"/>
        <w:rPr>
          <w:rFonts w:asciiTheme="minorHAnsi" w:hAnsiTheme="minorHAnsi" w:cstheme="minorHAnsi"/>
          <w:bCs/>
          <w:iCs/>
          <w:sz w:val="26"/>
          <w:szCs w:val="26"/>
        </w:rPr>
      </w:pPr>
      <w:r w:rsidRPr="00DD0A60">
        <w:rPr>
          <w:rFonts w:asciiTheme="minorHAnsi" w:hAnsiTheme="minorHAnsi" w:cstheme="minorHAnsi"/>
          <w:bCs/>
          <w:iCs/>
          <w:sz w:val="26"/>
          <w:szCs w:val="26"/>
        </w:rPr>
        <w:t>The rapid growth of Artificial Intelligence (AI) has led</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to its integration into many aspects of our daily life. AI</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is increasingly relied upon to make critical decisions,</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creating an urgent need for effective test and evaluation</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(T&amp;E) tools to ensure AI-dependent systems are safe,</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reliable, and trustworthy.</w:t>
      </w:r>
    </w:p>
    <w:p w14:paraId="17FB8D46" w14:textId="7C4ACC06" w:rsidR="00DD0A60" w:rsidRPr="00DD0A60" w:rsidRDefault="00DD0A60" w:rsidP="00DD0A60">
      <w:pPr>
        <w:widowControl w:val="0"/>
        <w:autoSpaceDE w:val="0"/>
        <w:autoSpaceDN w:val="0"/>
        <w:adjustRightInd w:val="0"/>
        <w:spacing w:before="29" w:after="0" w:line="240" w:lineRule="auto"/>
        <w:ind w:left="180" w:right="270"/>
        <w:jc w:val="both"/>
        <w:rPr>
          <w:rFonts w:asciiTheme="minorHAnsi" w:hAnsiTheme="minorHAnsi" w:cstheme="minorHAnsi"/>
          <w:bCs/>
          <w:iCs/>
          <w:sz w:val="26"/>
          <w:szCs w:val="26"/>
        </w:rPr>
      </w:pPr>
      <w:r w:rsidRPr="00DD0A60">
        <w:rPr>
          <w:rFonts w:asciiTheme="minorHAnsi" w:hAnsiTheme="minorHAnsi" w:cstheme="minorHAnsi"/>
          <w:bCs/>
          <w:iCs/>
          <w:sz w:val="26"/>
          <w:szCs w:val="26"/>
        </w:rPr>
        <w:t>Independent T&amp;E processes can identify errors, flaws,</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and biases present in AI/machine learning (ML)</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systems or models, and are critical for assessing system</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or model performance, capabilities, and vulnerabilities</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during the development lifecycle, as well as in the</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deployment environment.</w:t>
      </w:r>
    </w:p>
    <w:p w14:paraId="1152CD6B" w14:textId="1433C1F5" w:rsidR="00DD0A60" w:rsidRPr="00DD0A60" w:rsidRDefault="00DD0A60" w:rsidP="00DD0A60">
      <w:pPr>
        <w:widowControl w:val="0"/>
        <w:autoSpaceDE w:val="0"/>
        <w:autoSpaceDN w:val="0"/>
        <w:adjustRightInd w:val="0"/>
        <w:spacing w:before="29" w:after="0" w:line="240" w:lineRule="auto"/>
        <w:ind w:left="180" w:right="270"/>
        <w:jc w:val="both"/>
        <w:rPr>
          <w:rFonts w:asciiTheme="minorHAnsi" w:hAnsiTheme="minorHAnsi" w:cstheme="minorHAnsi"/>
          <w:bCs/>
          <w:iCs/>
          <w:sz w:val="26"/>
          <w:szCs w:val="26"/>
        </w:rPr>
      </w:pPr>
      <w:r w:rsidRPr="00DD0A60">
        <w:rPr>
          <w:rFonts w:asciiTheme="minorHAnsi" w:hAnsiTheme="minorHAnsi" w:cstheme="minorHAnsi"/>
          <w:bCs/>
          <w:iCs/>
          <w:sz w:val="26"/>
          <w:szCs w:val="26"/>
        </w:rPr>
        <w:t>Yet high degrees of risk are established when T&amp;E</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processes take place in isolation</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from an understanding</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of future conditions, user needs, or the user technology</w:t>
      </w:r>
    </w:p>
    <w:p w14:paraId="309F45E8" w14:textId="77777777" w:rsidR="00DD0A60" w:rsidRPr="00DD0A60" w:rsidRDefault="00DD0A60" w:rsidP="00DD0A60">
      <w:pPr>
        <w:widowControl w:val="0"/>
        <w:autoSpaceDE w:val="0"/>
        <w:autoSpaceDN w:val="0"/>
        <w:adjustRightInd w:val="0"/>
        <w:spacing w:before="29" w:after="0" w:line="240" w:lineRule="auto"/>
        <w:ind w:left="180" w:right="270"/>
        <w:jc w:val="both"/>
        <w:rPr>
          <w:rFonts w:asciiTheme="minorHAnsi" w:hAnsiTheme="minorHAnsi" w:cstheme="minorHAnsi"/>
          <w:bCs/>
          <w:iCs/>
          <w:sz w:val="26"/>
          <w:szCs w:val="26"/>
        </w:rPr>
      </w:pPr>
      <w:r w:rsidRPr="00DD0A60">
        <w:rPr>
          <w:rFonts w:asciiTheme="minorHAnsi" w:hAnsiTheme="minorHAnsi" w:cstheme="minorHAnsi"/>
          <w:bCs/>
          <w:iCs/>
          <w:sz w:val="26"/>
          <w:szCs w:val="26"/>
        </w:rPr>
        <w:t>environment.</w:t>
      </w:r>
    </w:p>
    <w:p w14:paraId="25465F64" w14:textId="73823A8C" w:rsidR="00DD0A60" w:rsidRPr="00DD0A60" w:rsidRDefault="00DD0A60" w:rsidP="00DD0A60">
      <w:pPr>
        <w:widowControl w:val="0"/>
        <w:autoSpaceDE w:val="0"/>
        <w:autoSpaceDN w:val="0"/>
        <w:adjustRightInd w:val="0"/>
        <w:spacing w:before="29" w:after="0" w:line="240" w:lineRule="auto"/>
        <w:ind w:left="180" w:right="270"/>
        <w:jc w:val="both"/>
        <w:rPr>
          <w:rFonts w:asciiTheme="minorHAnsi" w:hAnsiTheme="minorHAnsi" w:cstheme="minorHAnsi"/>
          <w:bCs/>
          <w:iCs/>
          <w:sz w:val="26"/>
          <w:szCs w:val="26"/>
        </w:rPr>
      </w:pPr>
      <w:r w:rsidRPr="00DD0A60">
        <w:rPr>
          <w:rFonts w:asciiTheme="minorHAnsi" w:hAnsiTheme="minorHAnsi" w:cstheme="minorHAnsi"/>
          <w:bCs/>
          <w:iCs/>
          <w:sz w:val="26"/>
          <w:szCs w:val="26"/>
        </w:rPr>
        <w:t>The field of Human Computer Interaction (HCI) offers</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a range of applicable frameworks and methods to</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strategically inform the invention of new T&amp;E</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processes, to mobilize T&amp;E for maximum benefit of</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future technology users, and to better manage the</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systemic effects of ML within organizations and</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societies. Key questions involve understanding how a</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system or model responds to different operational</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environments, especially under unpredictable</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circumstances, is key to establishing trust that the</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system or model is fit for purpose. And how such</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processes can directly inform the decisions and actions</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of the technology users.</w:t>
      </w:r>
    </w:p>
    <w:p w14:paraId="7C8E6F88" w14:textId="7F60836F" w:rsidR="00DD0A60" w:rsidRPr="00DD0A60" w:rsidRDefault="00DD0A60" w:rsidP="00DD0A60">
      <w:pPr>
        <w:widowControl w:val="0"/>
        <w:autoSpaceDE w:val="0"/>
        <w:autoSpaceDN w:val="0"/>
        <w:adjustRightInd w:val="0"/>
        <w:spacing w:before="29" w:after="0" w:line="240" w:lineRule="auto"/>
        <w:ind w:left="180" w:right="270"/>
        <w:jc w:val="both"/>
        <w:rPr>
          <w:rFonts w:asciiTheme="minorHAnsi" w:hAnsiTheme="minorHAnsi" w:cstheme="minorHAnsi"/>
          <w:bCs/>
          <w:iCs/>
          <w:sz w:val="26"/>
          <w:szCs w:val="26"/>
        </w:rPr>
      </w:pPr>
      <w:r w:rsidRPr="00DD0A60">
        <w:rPr>
          <w:rFonts w:asciiTheme="minorHAnsi" w:hAnsiTheme="minorHAnsi" w:cstheme="minorHAnsi"/>
          <w:bCs/>
          <w:iCs/>
          <w:sz w:val="26"/>
          <w:szCs w:val="26"/>
        </w:rPr>
        <w:lastRenderedPageBreak/>
        <w:t>Within these processes, how a system or model</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responds to different operational environments,</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especially under unpredictable circumstances, is key to</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establishing trust that the system or model is fit for</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purpose. Depending on the business use, the</w:t>
      </w:r>
    </w:p>
    <w:p w14:paraId="5646EBBF" w14:textId="217C9553" w:rsidR="00DD0A60" w:rsidRPr="00DD0A60" w:rsidRDefault="00DD0A60" w:rsidP="00DD0A60">
      <w:pPr>
        <w:widowControl w:val="0"/>
        <w:autoSpaceDE w:val="0"/>
        <w:autoSpaceDN w:val="0"/>
        <w:adjustRightInd w:val="0"/>
        <w:spacing w:before="29" w:after="0" w:line="240" w:lineRule="auto"/>
        <w:ind w:left="180" w:right="270"/>
        <w:jc w:val="both"/>
        <w:rPr>
          <w:rFonts w:asciiTheme="minorHAnsi" w:hAnsiTheme="minorHAnsi" w:cstheme="minorHAnsi"/>
          <w:bCs/>
          <w:iCs/>
          <w:sz w:val="26"/>
          <w:szCs w:val="26"/>
        </w:rPr>
      </w:pPr>
      <w:r w:rsidRPr="00DD0A60">
        <w:rPr>
          <w:rFonts w:asciiTheme="minorHAnsi" w:hAnsiTheme="minorHAnsi" w:cstheme="minorHAnsi"/>
          <w:bCs/>
          <w:iCs/>
          <w:sz w:val="26"/>
          <w:szCs w:val="26"/>
        </w:rPr>
        <w:t>operational challenges could range from adverse</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weather conditions (e.g., fog, snow, rain, or smoke),</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poor indoor/ambient lighting (e.g., brightness,)</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equipment/software issues (e.g., camera movement</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causing blurriness or poor focus, lens flare, or</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electronic “noise” ), or a host of other</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situationally-specific circumstances that could affect</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the system’s accuracy, reliability, and robustness</w:t>
      </w:r>
      <w:r w:rsidR="00312B90" w:rsidRPr="00312B90">
        <w:rPr>
          <w:rFonts w:asciiTheme="minorHAnsi" w:hAnsiTheme="minorHAnsi" w:cstheme="minorHAnsi"/>
          <w:bCs/>
          <w:iCs/>
          <w:sz w:val="26"/>
          <w:szCs w:val="26"/>
        </w:rPr>
        <w:t>.</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T&amp;E processes also play an important role in</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identifying and addressing increasingly</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concerning</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privacy and ethical issues.</w:t>
      </w:r>
    </w:p>
    <w:p w14:paraId="6CA846B7" w14:textId="54FC0201" w:rsidR="00DD0A60" w:rsidRPr="00786CF3" w:rsidRDefault="00DD0A60" w:rsidP="00DD0A60">
      <w:pPr>
        <w:widowControl w:val="0"/>
        <w:autoSpaceDE w:val="0"/>
        <w:autoSpaceDN w:val="0"/>
        <w:adjustRightInd w:val="0"/>
        <w:spacing w:before="29" w:after="0" w:line="240" w:lineRule="auto"/>
        <w:ind w:left="180" w:right="270"/>
        <w:jc w:val="both"/>
        <w:rPr>
          <w:rFonts w:asciiTheme="minorHAnsi" w:hAnsiTheme="minorHAnsi" w:cstheme="minorHAnsi"/>
          <w:bCs/>
          <w:iCs/>
          <w:sz w:val="26"/>
          <w:szCs w:val="26"/>
        </w:rPr>
      </w:pPr>
      <w:r w:rsidRPr="00DD0A60">
        <w:rPr>
          <w:rFonts w:asciiTheme="minorHAnsi" w:hAnsiTheme="minorHAnsi" w:cstheme="minorHAnsi"/>
          <w:bCs/>
          <w:iCs/>
          <w:sz w:val="26"/>
          <w:szCs w:val="26"/>
        </w:rPr>
        <w:t>We will run a tutorial automated testing and validation</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workflow where participants build or access a model</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 xml:space="preserve">library or model APIs with tools such as Google </w:t>
      </w:r>
      <w:proofErr w:type="spellStart"/>
      <w:r w:rsidRPr="00DD0A60">
        <w:rPr>
          <w:rFonts w:asciiTheme="minorHAnsi" w:hAnsiTheme="minorHAnsi" w:cstheme="minorHAnsi"/>
          <w:bCs/>
          <w:iCs/>
          <w:sz w:val="26"/>
          <w:szCs w:val="26"/>
        </w:rPr>
        <w:t>Colab</w:t>
      </w:r>
      <w:proofErr w:type="spellEnd"/>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 xml:space="preserve">and </w:t>
      </w:r>
      <w:proofErr w:type="spellStart"/>
      <w:r w:rsidRPr="00DD0A60">
        <w:rPr>
          <w:rFonts w:asciiTheme="minorHAnsi" w:hAnsiTheme="minorHAnsi" w:cstheme="minorHAnsi"/>
          <w:bCs/>
          <w:iCs/>
          <w:sz w:val="26"/>
          <w:szCs w:val="26"/>
        </w:rPr>
        <w:t>PyTorch</w:t>
      </w:r>
      <w:proofErr w:type="spellEnd"/>
      <w:r w:rsidRPr="00DD0A60">
        <w:rPr>
          <w:rFonts w:asciiTheme="minorHAnsi" w:hAnsiTheme="minorHAnsi" w:cstheme="minorHAnsi"/>
          <w:bCs/>
          <w:iCs/>
          <w:sz w:val="26"/>
          <w:szCs w:val="26"/>
        </w:rPr>
        <w:t>, and then validate the model leveraging a</w:t>
      </w:r>
      <w:r>
        <w:rPr>
          <w:rFonts w:asciiTheme="minorHAnsi" w:hAnsiTheme="minorHAnsi" w:cstheme="minorHAnsi"/>
          <w:bCs/>
          <w:iCs/>
          <w:sz w:val="26"/>
          <w:szCs w:val="26"/>
        </w:rPr>
        <w:t xml:space="preserve"> </w:t>
      </w:r>
      <w:proofErr w:type="spellStart"/>
      <w:r w:rsidRPr="00DD0A60">
        <w:rPr>
          <w:rFonts w:asciiTheme="minorHAnsi" w:hAnsiTheme="minorHAnsi" w:cstheme="minorHAnsi"/>
          <w:bCs/>
          <w:iCs/>
          <w:sz w:val="26"/>
          <w:szCs w:val="26"/>
        </w:rPr>
        <w:t>PyTorch</w:t>
      </w:r>
      <w:proofErr w:type="spellEnd"/>
      <w:r w:rsidRPr="00DD0A60">
        <w:rPr>
          <w:rFonts w:asciiTheme="minorHAnsi" w:hAnsiTheme="minorHAnsi" w:cstheme="minorHAnsi"/>
          <w:bCs/>
          <w:iCs/>
          <w:sz w:val="26"/>
          <w:szCs w:val="26"/>
        </w:rPr>
        <w:t xml:space="preserve"> model and the VESPR Validate software</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product.</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We will go through many of the pitfalls common to</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testing AI models and talk about insights and learnings</w:t>
      </w:r>
      <w:r>
        <w:rPr>
          <w:rFonts w:asciiTheme="minorHAnsi" w:hAnsiTheme="minorHAnsi" w:cstheme="minorHAnsi"/>
          <w:bCs/>
          <w:iCs/>
          <w:sz w:val="26"/>
          <w:szCs w:val="26"/>
        </w:rPr>
        <w:t xml:space="preserve"> </w:t>
      </w:r>
      <w:r w:rsidRPr="00DD0A60">
        <w:rPr>
          <w:rFonts w:asciiTheme="minorHAnsi" w:hAnsiTheme="minorHAnsi" w:cstheme="minorHAnsi"/>
          <w:bCs/>
          <w:iCs/>
          <w:sz w:val="26"/>
          <w:szCs w:val="26"/>
        </w:rPr>
        <w:t>for the T&amp;E community.</w:t>
      </w:r>
    </w:p>
    <w:p w14:paraId="42606A4B" w14:textId="77777777" w:rsidR="009D5AB7" w:rsidRPr="009D5AB7" w:rsidRDefault="009D5AB7" w:rsidP="002F74AF">
      <w:pPr>
        <w:widowControl w:val="0"/>
        <w:autoSpaceDE w:val="0"/>
        <w:autoSpaceDN w:val="0"/>
        <w:adjustRightInd w:val="0"/>
        <w:spacing w:after="0" w:line="240" w:lineRule="auto"/>
        <w:ind w:left="180" w:right="270"/>
        <w:rPr>
          <w:rFonts w:asciiTheme="minorHAnsi" w:hAnsiTheme="minorHAnsi" w:cstheme="minorHAnsi"/>
          <w:b/>
          <w:bCs/>
          <w:iCs/>
          <w:spacing w:val="2"/>
          <w:sz w:val="32"/>
          <w:szCs w:val="28"/>
        </w:rPr>
      </w:pPr>
    </w:p>
    <w:p w14:paraId="65010A8A" w14:textId="7DE98AF1" w:rsidR="001D4A07" w:rsidRDefault="001D4A07" w:rsidP="001D4A07">
      <w:pPr>
        <w:widowControl w:val="0"/>
        <w:autoSpaceDE w:val="0"/>
        <w:autoSpaceDN w:val="0"/>
        <w:adjustRightInd w:val="0"/>
        <w:spacing w:after="0" w:line="240" w:lineRule="auto"/>
        <w:ind w:left="180" w:right="270"/>
        <w:rPr>
          <w:rFonts w:asciiTheme="minorHAnsi" w:hAnsiTheme="minorHAnsi" w:cstheme="minorHAnsi"/>
          <w:i/>
          <w:sz w:val="28"/>
          <w:szCs w:val="24"/>
        </w:rPr>
      </w:pPr>
      <w:r w:rsidRPr="001D4A07">
        <w:rPr>
          <w:rFonts w:asciiTheme="minorHAnsi" w:hAnsiTheme="minorHAnsi" w:cstheme="minorHAnsi"/>
          <w:b/>
          <w:bCs/>
          <w:iCs/>
          <w:spacing w:val="2"/>
          <w:sz w:val="32"/>
          <w:szCs w:val="28"/>
        </w:rPr>
        <w:t>Introduction to Test and Evaluation</w:t>
      </w:r>
      <w:r w:rsidRPr="00CD79CE">
        <w:rPr>
          <w:rFonts w:asciiTheme="minorHAnsi" w:hAnsiTheme="minorHAnsi" w:cstheme="minorHAnsi"/>
          <w:b/>
          <w:bCs/>
          <w:iCs/>
          <w:spacing w:val="2"/>
          <w:sz w:val="32"/>
          <w:szCs w:val="28"/>
        </w:rPr>
        <w:br/>
      </w:r>
      <w:r w:rsidRPr="001D4A07">
        <w:rPr>
          <w:rFonts w:asciiTheme="minorHAnsi" w:hAnsiTheme="minorHAnsi" w:cstheme="minorHAnsi"/>
          <w:i/>
          <w:sz w:val="28"/>
          <w:szCs w:val="24"/>
        </w:rPr>
        <w:t>Dr. Timothy Scully, Fellow of Test and Evaluation, Booz Allen Hamilton</w:t>
      </w:r>
    </w:p>
    <w:p w14:paraId="090A4485" w14:textId="77777777" w:rsidR="001D4A07" w:rsidRPr="009965B1" w:rsidRDefault="001D4A07" w:rsidP="001D4A07">
      <w:pPr>
        <w:widowControl w:val="0"/>
        <w:autoSpaceDE w:val="0"/>
        <w:autoSpaceDN w:val="0"/>
        <w:adjustRightInd w:val="0"/>
        <w:spacing w:after="0" w:line="240" w:lineRule="auto"/>
        <w:ind w:left="180" w:right="270"/>
        <w:rPr>
          <w:rFonts w:asciiTheme="minorHAnsi" w:hAnsiTheme="minorHAnsi" w:cstheme="minorHAnsi"/>
          <w:bCs/>
          <w:iCs/>
          <w:spacing w:val="2"/>
          <w:sz w:val="13"/>
          <w:szCs w:val="13"/>
        </w:rPr>
      </w:pPr>
    </w:p>
    <w:p w14:paraId="41953692" w14:textId="77777777" w:rsidR="001D4A07" w:rsidRPr="001D4A07" w:rsidRDefault="001D4A07" w:rsidP="001D4A07">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r w:rsidRPr="001D4A07">
        <w:rPr>
          <w:rFonts w:asciiTheme="minorHAnsi" w:hAnsiTheme="minorHAnsi" w:cstheme="minorHAnsi"/>
          <w:bCs/>
          <w:iCs/>
          <w:spacing w:val="2"/>
          <w:sz w:val="26"/>
          <w:szCs w:val="26"/>
        </w:rPr>
        <w:t>This 4-hour tutorial provides an introduction to the Test and Evaluation (T&amp;E) process, organized around the four T&amp;E Domains.</w:t>
      </w:r>
    </w:p>
    <w:p w14:paraId="145B6877" w14:textId="77777777" w:rsidR="001D4A07" w:rsidRPr="001D4A07" w:rsidRDefault="001D4A07" w:rsidP="001D4A07">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p>
    <w:p w14:paraId="11C36683" w14:textId="77777777" w:rsidR="001D4A07" w:rsidRPr="001D4A07" w:rsidRDefault="001D4A07" w:rsidP="001D4A07">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r w:rsidRPr="001D4A07">
        <w:rPr>
          <w:rFonts w:asciiTheme="minorHAnsi" w:hAnsiTheme="minorHAnsi" w:cstheme="minorHAnsi"/>
          <w:bCs/>
          <w:iCs/>
          <w:spacing w:val="2"/>
          <w:sz w:val="26"/>
          <w:szCs w:val="26"/>
        </w:rPr>
        <w:t>Domain I: Test and Evaluation Planning will cover Inspection / Analysis / Demonstration / Test (IADT); test criteria; attributes of a good test plan; planning considerations (training, ranges, safety, facilities, security, configuration mgt, ESOH); test plan documentation; DT, OT, and Integrated Testing; and best practices.</w:t>
      </w:r>
    </w:p>
    <w:p w14:paraId="10407BCC" w14:textId="77777777" w:rsidR="001D4A07" w:rsidRPr="001D4A07" w:rsidRDefault="001D4A07" w:rsidP="001D4A07">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p>
    <w:p w14:paraId="14D9EA2C" w14:textId="77777777" w:rsidR="001D4A07" w:rsidRPr="001D4A07" w:rsidRDefault="001D4A07" w:rsidP="001D4A07">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r w:rsidRPr="001D4A07">
        <w:rPr>
          <w:rFonts w:asciiTheme="minorHAnsi" w:hAnsiTheme="minorHAnsi" w:cstheme="minorHAnsi"/>
          <w:bCs/>
          <w:iCs/>
          <w:spacing w:val="2"/>
          <w:sz w:val="26"/>
          <w:szCs w:val="26"/>
        </w:rPr>
        <w:t>Domain II: Test and Evaluation Design will include Traditional T&amp;E vs Modern Assessment and Evaluation; schedule-driven vs event-driven testing; verification cross-reference matrices; two-level full factorial vs fractional factorial, orthogonality, factor interaction and average value effects, with a case study; automated testing; subjective assessment; and modeling and simulation in T&amp;E.</w:t>
      </w:r>
    </w:p>
    <w:p w14:paraId="06F96225" w14:textId="77777777" w:rsidR="001D4A07" w:rsidRPr="001D4A07" w:rsidRDefault="001D4A07" w:rsidP="001D4A07">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p>
    <w:p w14:paraId="2836D5D9" w14:textId="77777777" w:rsidR="001D4A07" w:rsidRPr="001D4A07" w:rsidRDefault="001D4A07" w:rsidP="001D4A07">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r w:rsidRPr="001D4A07">
        <w:rPr>
          <w:rFonts w:asciiTheme="minorHAnsi" w:hAnsiTheme="minorHAnsi" w:cstheme="minorHAnsi"/>
          <w:bCs/>
          <w:iCs/>
          <w:spacing w:val="2"/>
          <w:sz w:val="26"/>
          <w:szCs w:val="26"/>
        </w:rPr>
        <w:t>Domain III: Test and Evaluation Execution will present test readiness reviews; prerequisites for test execution; test execution step-by-step; information to record; anomaly management; general considerations; sources of data errors; post-test activities; and best practices.</w:t>
      </w:r>
    </w:p>
    <w:p w14:paraId="5AB6A658" w14:textId="77777777" w:rsidR="001D4A07" w:rsidRPr="001D4A07" w:rsidRDefault="001D4A07" w:rsidP="001D4A07">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p>
    <w:p w14:paraId="2C1866DF" w14:textId="77777777" w:rsidR="001D4A07" w:rsidRPr="001D4A07" w:rsidRDefault="001D4A07" w:rsidP="001D4A07">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r w:rsidRPr="001D4A07">
        <w:rPr>
          <w:rFonts w:asciiTheme="minorHAnsi" w:hAnsiTheme="minorHAnsi" w:cstheme="minorHAnsi"/>
          <w:bCs/>
          <w:iCs/>
          <w:spacing w:val="2"/>
          <w:sz w:val="26"/>
          <w:szCs w:val="26"/>
        </w:rPr>
        <w:t>Domain IV: Test Data Analysis, Evaluation and Reporting will discuss confidence and the binomial nomograph, with an exercise; data reduction; data evaluation strategy; and test reports.</w:t>
      </w:r>
    </w:p>
    <w:p w14:paraId="3F2F37E0" w14:textId="77777777" w:rsidR="001D4A07" w:rsidRPr="001D4A07" w:rsidRDefault="001D4A07" w:rsidP="001D4A07">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p>
    <w:p w14:paraId="657FCE21" w14:textId="117F756D" w:rsidR="001D4A07" w:rsidRPr="001D4A07" w:rsidRDefault="001D4A07" w:rsidP="001D4A07">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r w:rsidRPr="001D4A07">
        <w:rPr>
          <w:rFonts w:asciiTheme="minorHAnsi" w:hAnsiTheme="minorHAnsi" w:cstheme="minorHAnsi"/>
          <w:bCs/>
          <w:iCs/>
          <w:spacing w:val="2"/>
          <w:sz w:val="26"/>
          <w:szCs w:val="26"/>
        </w:rPr>
        <w:t>The tutorial will conclude with a presentation of T&amp;E Tenets.</w:t>
      </w:r>
    </w:p>
    <w:p w14:paraId="3709B51F" w14:textId="6673047B" w:rsidR="002F74AF" w:rsidRPr="009D5AB7" w:rsidRDefault="00071CAD" w:rsidP="001D4A07">
      <w:pPr>
        <w:widowControl w:val="0"/>
        <w:autoSpaceDE w:val="0"/>
        <w:autoSpaceDN w:val="0"/>
        <w:adjustRightInd w:val="0"/>
        <w:spacing w:after="0" w:line="240" w:lineRule="auto"/>
        <w:ind w:left="180" w:right="270"/>
        <w:rPr>
          <w:rFonts w:asciiTheme="minorHAnsi" w:hAnsiTheme="minorHAnsi" w:cstheme="minorHAnsi"/>
          <w:b/>
          <w:bCs/>
          <w:iCs/>
          <w:spacing w:val="2"/>
          <w:sz w:val="32"/>
          <w:szCs w:val="28"/>
        </w:rPr>
      </w:pPr>
      <w:r>
        <w:rPr>
          <w:rFonts w:asciiTheme="minorHAnsi" w:hAnsiTheme="minorHAnsi" w:cstheme="minorHAnsi"/>
          <w:b/>
          <w:bCs/>
          <w:iCs/>
          <w:spacing w:val="2"/>
          <w:sz w:val="32"/>
          <w:szCs w:val="28"/>
        </w:rPr>
        <w:lastRenderedPageBreak/>
        <w:t>RF</w:t>
      </w:r>
      <w:r w:rsidR="00E959B1">
        <w:rPr>
          <w:rFonts w:asciiTheme="minorHAnsi" w:hAnsiTheme="minorHAnsi" w:cstheme="minorHAnsi"/>
          <w:b/>
          <w:bCs/>
          <w:iCs/>
          <w:spacing w:val="2"/>
          <w:sz w:val="32"/>
          <w:szCs w:val="28"/>
        </w:rPr>
        <w:t xml:space="preserve"> Fundamentals</w:t>
      </w:r>
    </w:p>
    <w:p w14:paraId="65F15666" w14:textId="4B5B7094" w:rsidR="00DD6847" w:rsidRPr="009D5AB7" w:rsidRDefault="00071CAD" w:rsidP="00071CAD">
      <w:pPr>
        <w:widowControl w:val="0"/>
        <w:autoSpaceDE w:val="0"/>
        <w:autoSpaceDN w:val="0"/>
        <w:adjustRightInd w:val="0"/>
        <w:spacing w:after="0" w:line="240" w:lineRule="auto"/>
        <w:ind w:left="180" w:right="270"/>
        <w:jc w:val="both"/>
        <w:rPr>
          <w:rFonts w:asciiTheme="minorHAnsi" w:hAnsiTheme="minorHAnsi" w:cstheme="minorHAnsi"/>
          <w:bCs/>
          <w:i/>
          <w:iCs/>
          <w:spacing w:val="2"/>
          <w:sz w:val="28"/>
          <w:szCs w:val="28"/>
        </w:rPr>
      </w:pPr>
      <w:r w:rsidRPr="00071CAD">
        <w:rPr>
          <w:rFonts w:asciiTheme="minorHAnsi" w:hAnsiTheme="minorHAnsi" w:cstheme="minorHAnsi"/>
          <w:bCs/>
          <w:i/>
          <w:iCs/>
          <w:spacing w:val="2"/>
          <w:sz w:val="28"/>
          <w:szCs w:val="28"/>
        </w:rPr>
        <w:t>Darren McCarthy</w:t>
      </w:r>
      <w:r w:rsidR="00E959B1">
        <w:rPr>
          <w:rFonts w:asciiTheme="minorHAnsi" w:hAnsiTheme="minorHAnsi" w:cstheme="minorHAnsi"/>
          <w:bCs/>
          <w:i/>
          <w:iCs/>
          <w:spacing w:val="2"/>
          <w:sz w:val="28"/>
          <w:szCs w:val="28"/>
        </w:rPr>
        <w:t xml:space="preserve">, </w:t>
      </w:r>
      <w:r w:rsidR="00E959B1" w:rsidRPr="00E959B1">
        <w:rPr>
          <w:rFonts w:asciiTheme="minorHAnsi" w:hAnsiTheme="minorHAnsi" w:cstheme="minorHAnsi"/>
          <w:bCs/>
          <w:i/>
          <w:iCs/>
          <w:spacing w:val="2"/>
          <w:sz w:val="28"/>
          <w:szCs w:val="28"/>
        </w:rPr>
        <w:t>Rohde &amp; Schwarz</w:t>
      </w:r>
    </w:p>
    <w:p w14:paraId="768C78F1" w14:textId="77777777" w:rsidR="00DD6847" w:rsidRPr="009965B1" w:rsidRDefault="00DD6847" w:rsidP="00071CAD">
      <w:pPr>
        <w:widowControl w:val="0"/>
        <w:autoSpaceDE w:val="0"/>
        <w:autoSpaceDN w:val="0"/>
        <w:adjustRightInd w:val="0"/>
        <w:spacing w:after="0" w:line="240" w:lineRule="auto"/>
        <w:ind w:left="180" w:right="270"/>
        <w:jc w:val="both"/>
        <w:rPr>
          <w:rFonts w:asciiTheme="minorHAnsi" w:hAnsiTheme="minorHAnsi" w:cstheme="minorHAnsi"/>
          <w:bCs/>
          <w:iCs/>
          <w:spacing w:val="2"/>
          <w:sz w:val="13"/>
          <w:szCs w:val="13"/>
        </w:rPr>
      </w:pPr>
    </w:p>
    <w:p w14:paraId="2249CA57" w14:textId="1D23BE2C" w:rsidR="00E959B1" w:rsidRDefault="00071CAD" w:rsidP="00071CAD">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r w:rsidRPr="00071CAD">
        <w:rPr>
          <w:rFonts w:asciiTheme="minorHAnsi" w:hAnsiTheme="minorHAnsi" w:cstheme="minorHAnsi"/>
          <w:bCs/>
          <w:iCs/>
          <w:spacing w:val="2"/>
          <w:sz w:val="26"/>
          <w:szCs w:val="26"/>
        </w:rPr>
        <w:t>Join us for a four-part series where our technology expert covers everything RF. We will start with a refresh on the basics of RF and will work our way through transmission characteristics, communications systems models, thermal noise, and phase noise. We review the basics of digital modulation, including IQ representation and constellation diagrams. We show how to measure the quality of digitally modulated signals.</w:t>
      </w:r>
    </w:p>
    <w:p w14:paraId="3243583C" w14:textId="77777777" w:rsidR="00071CAD" w:rsidRPr="009D5AB7" w:rsidRDefault="00071CAD" w:rsidP="00431996">
      <w:pPr>
        <w:widowControl w:val="0"/>
        <w:autoSpaceDE w:val="0"/>
        <w:autoSpaceDN w:val="0"/>
        <w:adjustRightInd w:val="0"/>
        <w:spacing w:after="0" w:line="240" w:lineRule="auto"/>
        <w:ind w:left="180" w:right="270"/>
        <w:rPr>
          <w:rFonts w:asciiTheme="minorHAnsi" w:hAnsiTheme="minorHAnsi" w:cstheme="minorHAnsi"/>
          <w:bCs/>
          <w:iCs/>
          <w:spacing w:val="2"/>
          <w:sz w:val="26"/>
          <w:szCs w:val="26"/>
        </w:rPr>
      </w:pPr>
    </w:p>
    <w:p w14:paraId="27B2209B" w14:textId="77777777" w:rsidR="009965B1" w:rsidRDefault="00E959B1" w:rsidP="009965B1">
      <w:pPr>
        <w:widowControl w:val="0"/>
        <w:autoSpaceDE w:val="0"/>
        <w:autoSpaceDN w:val="0"/>
        <w:adjustRightInd w:val="0"/>
        <w:spacing w:line="240" w:lineRule="auto"/>
        <w:ind w:left="180" w:right="270"/>
        <w:rPr>
          <w:rFonts w:asciiTheme="minorHAnsi" w:hAnsiTheme="minorHAnsi" w:cstheme="minorHAnsi"/>
          <w:bCs/>
          <w:i/>
          <w:iCs/>
          <w:spacing w:val="2"/>
          <w:sz w:val="28"/>
          <w:szCs w:val="28"/>
        </w:rPr>
      </w:pPr>
      <w:r w:rsidRPr="00E959B1">
        <w:rPr>
          <w:rFonts w:asciiTheme="minorHAnsi" w:hAnsiTheme="minorHAnsi" w:cstheme="minorHAnsi"/>
          <w:b/>
          <w:bCs/>
          <w:iCs/>
          <w:spacing w:val="2"/>
          <w:sz w:val="32"/>
          <w:szCs w:val="28"/>
        </w:rPr>
        <w:t>T&amp;E as a Part of Agile Development</w:t>
      </w:r>
      <w:r w:rsidR="00A53938">
        <w:rPr>
          <w:rFonts w:asciiTheme="minorHAnsi" w:hAnsiTheme="minorHAnsi" w:cstheme="minorHAnsi"/>
          <w:b/>
          <w:bCs/>
          <w:iCs/>
          <w:spacing w:val="2"/>
          <w:sz w:val="28"/>
          <w:szCs w:val="28"/>
        </w:rPr>
        <w:br/>
      </w:r>
      <w:r w:rsidRPr="00E959B1">
        <w:rPr>
          <w:rFonts w:asciiTheme="minorHAnsi" w:hAnsiTheme="minorHAnsi" w:cstheme="minorHAnsi"/>
          <w:bCs/>
          <w:i/>
          <w:iCs/>
          <w:spacing w:val="2"/>
          <w:sz w:val="28"/>
          <w:szCs w:val="28"/>
        </w:rPr>
        <w:t xml:space="preserve">Robin Poston, Dean of the Moody School of Graduate and Advanced Studies, Southern Methodist University and Research Fellow with the Systems Testing Excellence Program FedEx Institute of Technology, The University of Memphis Wayne </w:t>
      </w:r>
      <w:proofErr w:type="spellStart"/>
      <w:r w:rsidRPr="00E959B1">
        <w:rPr>
          <w:rFonts w:asciiTheme="minorHAnsi" w:hAnsiTheme="minorHAnsi" w:cstheme="minorHAnsi"/>
          <w:bCs/>
          <w:i/>
          <w:iCs/>
          <w:spacing w:val="2"/>
          <w:sz w:val="28"/>
          <w:szCs w:val="28"/>
        </w:rPr>
        <w:t>Dumais</w:t>
      </w:r>
      <w:proofErr w:type="spellEnd"/>
      <w:r w:rsidRPr="00E959B1">
        <w:rPr>
          <w:rFonts w:asciiTheme="minorHAnsi" w:hAnsiTheme="minorHAnsi" w:cstheme="minorHAnsi"/>
          <w:bCs/>
          <w:i/>
          <w:iCs/>
          <w:spacing w:val="2"/>
          <w:sz w:val="28"/>
          <w:szCs w:val="28"/>
        </w:rPr>
        <w:t xml:space="preserve"> - Deputy T&amp;E, Department of Homeland Security (DHS)</w:t>
      </w:r>
    </w:p>
    <w:p w14:paraId="023B355B" w14:textId="4E4E2A1B" w:rsidR="00A53938" w:rsidRPr="009965B1" w:rsidRDefault="00E959B1" w:rsidP="009965B1">
      <w:pPr>
        <w:widowControl w:val="0"/>
        <w:autoSpaceDE w:val="0"/>
        <w:autoSpaceDN w:val="0"/>
        <w:adjustRightInd w:val="0"/>
        <w:spacing w:line="240" w:lineRule="auto"/>
        <w:ind w:left="180" w:right="270"/>
        <w:jc w:val="both"/>
        <w:rPr>
          <w:rFonts w:asciiTheme="minorHAnsi" w:hAnsiTheme="minorHAnsi" w:cstheme="minorHAnsi"/>
          <w:bCs/>
          <w:i/>
          <w:iCs/>
          <w:spacing w:val="2"/>
          <w:sz w:val="28"/>
          <w:szCs w:val="28"/>
        </w:rPr>
      </w:pPr>
      <w:r w:rsidRPr="00E959B1">
        <w:rPr>
          <w:rFonts w:asciiTheme="minorHAnsi" w:hAnsiTheme="minorHAnsi" w:cstheme="minorHAnsi"/>
          <w:bCs/>
          <w:iCs/>
          <w:spacing w:val="2"/>
          <w:sz w:val="26"/>
          <w:szCs w:val="26"/>
        </w:rPr>
        <w:t>To discuss T&amp;E in support of agile development, we need to explore the sequence of the evolution of the agile methods, rationale for the application of different methods, compare traditional and agile software development approaches, discuss research conclusions regarding the agile method’s impact on software performance, review benefits and challenges of agile, and appreciate the fit of agile methods with Systems Acquisition Life Cycle. Furthermore, in this tutorial we will also discuss when to use agile, the role of the tester on agile projects, and various kinds of testing applicable to agile software developments.</w:t>
      </w:r>
    </w:p>
    <w:p w14:paraId="7F5B8923" w14:textId="77777777" w:rsidR="009965B1" w:rsidRDefault="009965B1" w:rsidP="009D5AB7">
      <w:pPr>
        <w:widowControl w:val="0"/>
        <w:autoSpaceDE w:val="0"/>
        <w:autoSpaceDN w:val="0"/>
        <w:adjustRightInd w:val="0"/>
        <w:spacing w:after="0" w:line="240" w:lineRule="auto"/>
        <w:ind w:left="180" w:right="270"/>
        <w:rPr>
          <w:rFonts w:asciiTheme="minorHAnsi" w:hAnsiTheme="minorHAnsi" w:cstheme="minorHAnsi"/>
          <w:b/>
          <w:bCs/>
          <w:iCs/>
          <w:spacing w:val="2"/>
          <w:sz w:val="32"/>
          <w:szCs w:val="28"/>
        </w:rPr>
      </w:pPr>
    </w:p>
    <w:p w14:paraId="0D17798C" w14:textId="7EAE1805" w:rsidR="009965B1" w:rsidRDefault="009965B1" w:rsidP="009965B1">
      <w:pPr>
        <w:widowControl w:val="0"/>
        <w:autoSpaceDE w:val="0"/>
        <w:autoSpaceDN w:val="0"/>
        <w:adjustRightInd w:val="0"/>
        <w:spacing w:after="0" w:line="240" w:lineRule="auto"/>
        <w:ind w:left="180" w:right="270"/>
        <w:rPr>
          <w:rFonts w:asciiTheme="minorHAnsi" w:hAnsiTheme="minorHAnsi" w:cstheme="minorHAnsi"/>
          <w:i/>
          <w:sz w:val="28"/>
          <w:szCs w:val="24"/>
        </w:rPr>
      </w:pPr>
      <w:r w:rsidRPr="009965B1">
        <w:rPr>
          <w:rFonts w:asciiTheme="minorHAnsi" w:hAnsiTheme="minorHAnsi" w:cstheme="minorHAnsi"/>
          <w:b/>
          <w:bCs/>
          <w:iCs/>
          <w:spacing w:val="2"/>
          <w:sz w:val="32"/>
          <w:szCs w:val="28"/>
        </w:rPr>
        <w:t xml:space="preserve">T&amp;E in a Digital Engineering Environment </w:t>
      </w:r>
      <w:r>
        <w:rPr>
          <w:rFonts w:asciiTheme="minorHAnsi" w:hAnsiTheme="minorHAnsi" w:cstheme="minorHAnsi"/>
          <w:b/>
          <w:bCs/>
          <w:iCs/>
          <w:spacing w:val="2"/>
          <w:sz w:val="32"/>
          <w:szCs w:val="28"/>
        </w:rPr>
        <w:br/>
      </w:r>
      <w:r w:rsidRPr="009965B1">
        <w:rPr>
          <w:rFonts w:asciiTheme="minorHAnsi" w:hAnsiTheme="minorHAnsi" w:cstheme="minorHAnsi"/>
          <w:i/>
          <w:sz w:val="28"/>
          <w:szCs w:val="24"/>
        </w:rPr>
        <w:t>Jean Petty, Cyber Resilience T&amp;E Manager, Department of Homeland Security (DHS)</w:t>
      </w:r>
    </w:p>
    <w:p w14:paraId="2D4FCDFA" w14:textId="77777777" w:rsidR="009965B1" w:rsidRPr="009965B1" w:rsidRDefault="009965B1" w:rsidP="009965B1">
      <w:pPr>
        <w:widowControl w:val="0"/>
        <w:autoSpaceDE w:val="0"/>
        <w:autoSpaceDN w:val="0"/>
        <w:adjustRightInd w:val="0"/>
        <w:spacing w:after="0" w:line="240" w:lineRule="auto"/>
        <w:ind w:left="180" w:right="270"/>
        <w:rPr>
          <w:rFonts w:asciiTheme="minorHAnsi" w:hAnsiTheme="minorHAnsi" w:cstheme="minorHAnsi"/>
          <w:i/>
          <w:sz w:val="13"/>
          <w:szCs w:val="11"/>
        </w:rPr>
      </w:pPr>
    </w:p>
    <w:p w14:paraId="02C7265A" w14:textId="3C476B5B" w:rsidR="009965B1" w:rsidRDefault="009965B1" w:rsidP="009965B1">
      <w:pPr>
        <w:widowControl w:val="0"/>
        <w:autoSpaceDE w:val="0"/>
        <w:autoSpaceDN w:val="0"/>
        <w:adjustRightInd w:val="0"/>
        <w:spacing w:line="240" w:lineRule="auto"/>
        <w:ind w:left="180" w:right="274"/>
        <w:jc w:val="both"/>
        <w:rPr>
          <w:rFonts w:asciiTheme="minorHAnsi" w:hAnsiTheme="minorHAnsi" w:cstheme="minorHAnsi"/>
          <w:bCs/>
          <w:iCs/>
          <w:spacing w:val="2"/>
          <w:sz w:val="26"/>
          <w:szCs w:val="26"/>
        </w:rPr>
      </w:pPr>
      <w:r w:rsidRPr="00933560">
        <w:rPr>
          <w:rFonts w:asciiTheme="minorHAnsi" w:hAnsiTheme="minorHAnsi" w:cstheme="minorHAnsi"/>
          <w:bCs/>
          <w:iCs/>
          <w:spacing w:val="2"/>
          <w:sz w:val="26"/>
          <w:szCs w:val="26"/>
        </w:rPr>
        <w:t xml:space="preserve">This tutorial will review digital engineering concepts in general and then deep dive into specifics for test and evaluation (T&amp;E) in a digital engineering environment.  The course will review concepts, methods, tools, and best practices for five Digital Engineering topic areas including models, an authoritative source of truth, technological innovation, innovative infrastructure, and workforce. Each topic area will be addressed in general, followed by discussion of specific issues and challenges for T&amp;E. Discussion areas will include: </w:t>
      </w:r>
    </w:p>
    <w:p w14:paraId="4CB73363" w14:textId="77777777" w:rsidR="009965B1" w:rsidRPr="00933560" w:rsidRDefault="009965B1" w:rsidP="009965B1">
      <w:pPr>
        <w:pStyle w:val="ListParagraph"/>
        <w:widowControl w:val="0"/>
        <w:numPr>
          <w:ilvl w:val="0"/>
          <w:numId w:val="4"/>
        </w:numPr>
        <w:autoSpaceDE w:val="0"/>
        <w:autoSpaceDN w:val="0"/>
        <w:adjustRightInd w:val="0"/>
        <w:spacing w:after="160" w:line="240" w:lineRule="auto"/>
        <w:ind w:left="1080" w:right="274"/>
        <w:rPr>
          <w:rFonts w:asciiTheme="minorHAnsi" w:hAnsiTheme="minorHAnsi" w:cstheme="minorHAnsi"/>
          <w:bCs/>
          <w:iCs/>
          <w:spacing w:val="2"/>
          <w:sz w:val="26"/>
          <w:szCs w:val="26"/>
        </w:rPr>
      </w:pPr>
      <w:r w:rsidRPr="00933560">
        <w:rPr>
          <w:rFonts w:asciiTheme="minorHAnsi" w:hAnsiTheme="minorHAnsi" w:cstheme="minorHAnsi"/>
          <w:bCs/>
          <w:iCs/>
          <w:spacing w:val="2"/>
          <w:sz w:val="26"/>
          <w:szCs w:val="26"/>
        </w:rPr>
        <w:t>How planning and the evaluation components of T&amp;E need to evolve in the DE environment, given Model Based Systems Engineering, Mission Engineering, and automated testing.</w:t>
      </w:r>
    </w:p>
    <w:p w14:paraId="2B3B48DD" w14:textId="77777777" w:rsidR="009965B1" w:rsidRPr="00933560" w:rsidRDefault="009965B1" w:rsidP="009965B1">
      <w:pPr>
        <w:pStyle w:val="ListParagraph"/>
        <w:widowControl w:val="0"/>
        <w:numPr>
          <w:ilvl w:val="0"/>
          <w:numId w:val="4"/>
        </w:numPr>
        <w:autoSpaceDE w:val="0"/>
        <w:autoSpaceDN w:val="0"/>
        <w:adjustRightInd w:val="0"/>
        <w:spacing w:after="160" w:line="240" w:lineRule="auto"/>
        <w:ind w:left="1080" w:right="274"/>
        <w:rPr>
          <w:rFonts w:asciiTheme="minorHAnsi" w:hAnsiTheme="minorHAnsi" w:cstheme="minorHAnsi"/>
          <w:bCs/>
          <w:iCs/>
          <w:spacing w:val="2"/>
          <w:sz w:val="26"/>
          <w:szCs w:val="26"/>
        </w:rPr>
      </w:pPr>
      <w:r w:rsidRPr="00933560">
        <w:rPr>
          <w:rFonts w:asciiTheme="minorHAnsi" w:hAnsiTheme="minorHAnsi" w:cstheme="minorHAnsi"/>
          <w:bCs/>
          <w:iCs/>
          <w:spacing w:val="2"/>
          <w:sz w:val="26"/>
          <w:szCs w:val="26"/>
        </w:rPr>
        <w:t>The characteristics of T&amp;E tools within the DE environment and considerations and methods for automated tools selection.</w:t>
      </w:r>
    </w:p>
    <w:p w14:paraId="1C670F58" w14:textId="77777777" w:rsidR="009965B1" w:rsidRPr="00933560" w:rsidRDefault="009965B1" w:rsidP="009965B1">
      <w:pPr>
        <w:pStyle w:val="ListParagraph"/>
        <w:widowControl w:val="0"/>
        <w:numPr>
          <w:ilvl w:val="0"/>
          <w:numId w:val="4"/>
        </w:numPr>
        <w:autoSpaceDE w:val="0"/>
        <w:autoSpaceDN w:val="0"/>
        <w:adjustRightInd w:val="0"/>
        <w:spacing w:after="160" w:line="240" w:lineRule="auto"/>
        <w:ind w:left="1080" w:right="274"/>
        <w:rPr>
          <w:rFonts w:asciiTheme="minorHAnsi" w:hAnsiTheme="minorHAnsi" w:cstheme="minorHAnsi"/>
          <w:bCs/>
          <w:iCs/>
          <w:spacing w:val="2"/>
          <w:sz w:val="26"/>
          <w:szCs w:val="26"/>
        </w:rPr>
      </w:pPr>
      <w:r w:rsidRPr="00933560">
        <w:rPr>
          <w:rFonts w:asciiTheme="minorHAnsi" w:hAnsiTheme="minorHAnsi" w:cstheme="minorHAnsi"/>
          <w:bCs/>
          <w:iCs/>
          <w:spacing w:val="2"/>
          <w:sz w:val="26"/>
          <w:szCs w:val="26"/>
        </w:rPr>
        <w:lastRenderedPageBreak/>
        <w:t>Data access, data sharing, and hurdles for building an authoritative source of truth.</w:t>
      </w:r>
    </w:p>
    <w:p w14:paraId="38C45A44" w14:textId="77777777" w:rsidR="009965B1" w:rsidRPr="00933560" w:rsidRDefault="009965B1" w:rsidP="009965B1">
      <w:pPr>
        <w:pStyle w:val="ListParagraph"/>
        <w:widowControl w:val="0"/>
        <w:numPr>
          <w:ilvl w:val="0"/>
          <w:numId w:val="4"/>
        </w:numPr>
        <w:autoSpaceDE w:val="0"/>
        <w:autoSpaceDN w:val="0"/>
        <w:adjustRightInd w:val="0"/>
        <w:spacing w:after="160" w:line="240" w:lineRule="auto"/>
        <w:ind w:left="1080" w:right="274"/>
        <w:rPr>
          <w:rFonts w:asciiTheme="minorHAnsi" w:hAnsiTheme="minorHAnsi" w:cstheme="minorHAnsi"/>
          <w:bCs/>
          <w:iCs/>
          <w:spacing w:val="2"/>
          <w:sz w:val="26"/>
          <w:szCs w:val="26"/>
        </w:rPr>
      </w:pPr>
      <w:r w:rsidRPr="00933560">
        <w:rPr>
          <w:rFonts w:asciiTheme="minorHAnsi" w:hAnsiTheme="minorHAnsi" w:cstheme="minorHAnsi"/>
          <w:bCs/>
          <w:iCs/>
          <w:spacing w:val="2"/>
          <w:sz w:val="26"/>
          <w:szCs w:val="26"/>
        </w:rPr>
        <w:t>Special concerns for Cyber T&amp;E in a Digital Engineering environment.</w:t>
      </w:r>
    </w:p>
    <w:p w14:paraId="5FC7BE7D" w14:textId="77777777" w:rsidR="009965B1" w:rsidRPr="00933560" w:rsidRDefault="009965B1" w:rsidP="009965B1">
      <w:pPr>
        <w:pStyle w:val="ListParagraph"/>
        <w:widowControl w:val="0"/>
        <w:numPr>
          <w:ilvl w:val="0"/>
          <w:numId w:val="4"/>
        </w:numPr>
        <w:autoSpaceDE w:val="0"/>
        <w:autoSpaceDN w:val="0"/>
        <w:adjustRightInd w:val="0"/>
        <w:spacing w:after="160" w:line="240" w:lineRule="auto"/>
        <w:ind w:left="1080" w:right="274"/>
        <w:rPr>
          <w:rFonts w:asciiTheme="minorHAnsi" w:hAnsiTheme="minorHAnsi" w:cstheme="minorHAnsi"/>
          <w:bCs/>
          <w:iCs/>
          <w:spacing w:val="2"/>
          <w:sz w:val="26"/>
          <w:szCs w:val="26"/>
        </w:rPr>
      </w:pPr>
      <w:r w:rsidRPr="00933560">
        <w:rPr>
          <w:rFonts w:asciiTheme="minorHAnsi" w:hAnsiTheme="minorHAnsi" w:cstheme="minorHAnsi"/>
          <w:bCs/>
          <w:iCs/>
          <w:spacing w:val="2"/>
          <w:sz w:val="26"/>
          <w:szCs w:val="26"/>
        </w:rPr>
        <w:t>Digital Engineering infrastructure and infrastructure providers.</w:t>
      </w:r>
    </w:p>
    <w:p w14:paraId="0CE3AECF" w14:textId="77777777" w:rsidR="009965B1" w:rsidRPr="00933560" w:rsidRDefault="009965B1" w:rsidP="009965B1">
      <w:pPr>
        <w:pStyle w:val="ListParagraph"/>
        <w:widowControl w:val="0"/>
        <w:numPr>
          <w:ilvl w:val="0"/>
          <w:numId w:val="4"/>
        </w:numPr>
        <w:autoSpaceDE w:val="0"/>
        <w:autoSpaceDN w:val="0"/>
        <w:adjustRightInd w:val="0"/>
        <w:spacing w:after="160" w:line="240" w:lineRule="auto"/>
        <w:ind w:left="1080" w:right="274"/>
        <w:rPr>
          <w:rFonts w:asciiTheme="minorHAnsi" w:hAnsiTheme="minorHAnsi" w:cstheme="minorHAnsi"/>
          <w:bCs/>
          <w:iCs/>
          <w:spacing w:val="2"/>
          <w:sz w:val="26"/>
          <w:szCs w:val="26"/>
        </w:rPr>
      </w:pPr>
      <w:r w:rsidRPr="00933560">
        <w:rPr>
          <w:rFonts w:asciiTheme="minorHAnsi" w:hAnsiTheme="minorHAnsi" w:cstheme="minorHAnsi"/>
          <w:bCs/>
          <w:iCs/>
          <w:spacing w:val="2"/>
          <w:sz w:val="26"/>
          <w:szCs w:val="26"/>
        </w:rPr>
        <w:t>T&amp;E workforce within a Digital Engineering ecosystem.</w:t>
      </w:r>
    </w:p>
    <w:p w14:paraId="42B8F5B7" w14:textId="16D116B6" w:rsidR="009965B1" w:rsidRPr="009965B1" w:rsidRDefault="009965B1" w:rsidP="009965B1">
      <w:pPr>
        <w:pStyle w:val="ListParagraph"/>
        <w:widowControl w:val="0"/>
        <w:numPr>
          <w:ilvl w:val="0"/>
          <w:numId w:val="4"/>
        </w:numPr>
        <w:autoSpaceDE w:val="0"/>
        <w:autoSpaceDN w:val="0"/>
        <w:adjustRightInd w:val="0"/>
        <w:spacing w:after="160" w:line="240" w:lineRule="auto"/>
        <w:ind w:left="1080" w:right="274"/>
        <w:rPr>
          <w:rFonts w:asciiTheme="minorHAnsi" w:hAnsiTheme="minorHAnsi" w:cstheme="minorHAnsi"/>
          <w:bCs/>
          <w:iCs/>
          <w:spacing w:val="2"/>
          <w:sz w:val="26"/>
          <w:szCs w:val="26"/>
        </w:rPr>
      </w:pPr>
      <w:r w:rsidRPr="00933560">
        <w:rPr>
          <w:rFonts w:asciiTheme="minorHAnsi" w:hAnsiTheme="minorHAnsi" w:cstheme="minorHAnsi"/>
          <w:bCs/>
          <w:iCs/>
          <w:spacing w:val="2"/>
          <w:sz w:val="26"/>
          <w:szCs w:val="26"/>
        </w:rPr>
        <w:t>Gaps in current infrastructure, capabilities, workforce, etc.</w:t>
      </w:r>
    </w:p>
    <w:p w14:paraId="70538AE4" w14:textId="1F85AD4E" w:rsidR="00071CAD" w:rsidRDefault="009965B1" w:rsidP="003D14E5">
      <w:pPr>
        <w:widowControl w:val="0"/>
        <w:autoSpaceDE w:val="0"/>
        <w:autoSpaceDN w:val="0"/>
        <w:adjustRightInd w:val="0"/>
        <w:spacing w:after="160" w:line="240" w:lineRule="auto"/>
        <w:ind w:left="180" w:right="274"/>
        <w:rPr>
          <w:rFonts w:asciiTheme="minorHAnsi" w:hAnsiTheme="minorHAnsi" w:cstheme="minorHAnsi"/>
          <w:bCs/>
          <w:iCs/>
          <w:spacing w:val="2"/>
          <w:sz w:val="26"/>
          <w:szCs w:val="26"/>
        </w:rPr>
      </w:pPr>
      <w:r w:rsidRPr="009965B1">
        <w:rPr>
          <w:rFonts w:asciiTheme="minorHAnsi" w:hAnsiTheme="minorHAnsi" w:cstheme="minorHAnsi"/>
          <w:bCs/>
          <w:iCs/>
          <w:spacing w:val="2"/>
          <w:sz w:val="26"/>
          <w:szCs w:val="26"/>
        </w:rPr>
        <w:t>This course is intended for T&amp;E professionals who are new to Digital Engineering or are beginning to implement Digital Engineering in their T&amp;E practices.  The course will include lecture, discussion, and interactive exercises</w:t>
      </w:r>
      <w:r>
        <w:rPr>
          <w:rFonts w:asciiTheme="minorHAnsi" w:hAnsiTheme="minorHAnsi" w:cstheme="minorHAnsi"/>
          <w:bCs/>
          <w:iCs/>
          <w:spacing w:val="2"/>
          <w:sz w:val="26"/>
          <w:szCs w:val="26"/>
        </w:rPr>
        <w:t>.</w:t>
      </w:r>
    </w:p>
    <w:p w14:paraId="405CE58B" w14:textId="77777777" w:rsidR="00A311DA" w:rsidRPr="009D5AB7" w:rsidRDefault="00A311DA" w:rsidP="008073D2">
      <w:pPr>
        <w:widowControl w:val="0"/>
        <w:autoSpaceDE w:val="0"/>
        <w:autoSpaceDN w:val="0"/>
        <w:adjustRightInd w:val="0"/>
        <w:spacing w:before="29" w:after="0" w:line="240" w:lineRule="auto"/>
        <w:ind w:left="270" w:right="270"/>
        <w:jc w:val="both"/>
        <w:rPr>
          <w:rFonts w:asciiTheme="minorHAnsi" w:hAnsiTheme="minorHAnsi" w:cstheme="minorHAnsi"/>
          <w:bCs/>
          <w:iCs/>
          <w:sz w:val="26"/>
          <w:szCs w:val="26"/>
        </w:rPr>
      </w:pPr>
    </w:p>
    <w:p w14:paraId="1F0F2C47" w14:textId="70B16EAD" w:rsidR="004A0ECD" w:rsidRPr="009D5AB7" w:rsidRDefault="004A0ECD" w:rsidP="00E56807">
      <w:pPr>
        <w:widowControl w:val="0"/>
        <w:shd w:val="clear" w:color="auto" w:fill="BDD6EE" w:themeFill="accent1" w:themeFillTint="66"/>
        <w:tabs>
          <w:tab w:val="left" w:pos="2260"/>
        </w:tabs>
        <w:autoSpaceDE w:val="0"/>
        <w:autoSpaceDN w:val="0"/>
        <w:adjustRightInd w:val="0"/>
        <w:spacing w:after="0" w:line="240" w:lineRule="auto"/>
        <w:ind w:right="-20"/>
        <w:rPr>
          <w:rFonts w:asciiTheme="minorHAnsi" w:hAnsiTheme="minorHAnsi" w:cstheme="minorHAnsi"/>
          <w:b/>
          <w:bCs/>
          <w:spacing w:val="-4"/>
          <w:sz w:val="28"/>
        </w:rPr>
      </w:pPr>
      <w:r w:rsidRPr="009D5AB7">
        <w:rPr>
          <w:rFonts w:asciiTheme="minorHAnsi" w:hAnsiTheme="minorHAnsi" w:cstheme="minorHAnsi"/>
          <w:b/>
          <w:bCs/>
          <w:sz w:val="32"/>
        </w:rPr>
        <w:t xml:space="preserve">Tuesday, </w:t>
      </w:r>
      <w:r w:rsidR="00A46679">
        <w:rPr>
          <w:rFonts w:asciiTheme="minorHAnsi" w:hAnsiTheme="minorHAnsi" w:cstheme="minorHAnsi"/>
          <w:b/>
          <w:bCs/>
          <w:sz w:val="32"/>
        </w:rPr>
        <w:t>5 Dec</w:t>
      </w:r>
      <w:r w:rsidRPr="009D5AB7">
        <w:rPr>
          <w:rFonts w:asciiTheme="minorHAnsi" w:hAnsiTheme="minorHAnsi" w:cstheme="minorHAnsi"/>
          <w:b/>
          <w:bCs/>
          <w:sz w:val="32"/>
        </w:rPr>
        <w:t xml:space="preserve">            </w:t>
      </w:r>
      <w:r w:rsidRPr="009D5AB7">
        <w:rPr>
          <w:rFonts w:asciiTheme="minorHAnsi" w:hAnsiTheme="minorHAnsi" w:cstheme="minorHAnsi"/>
          <w:b/>
          <w:bCs/>
          <w:sz w:val="32"/>
        </w:rPr>
        <w:tab/>
      </w:r>
      <w:r w:rsidRPr="009D5AB7">
        <w:rPr>
          <w:rFonts w:asciiTheme="minorHAnsi" w:hAnsiTheme="minorHAnsi" w:cstheme="minorHAnsi"/>
          <w:b/>
          <w:bCs/>
          <w:sz w:val="32"/>
        </w:rPr>
        <w:tab/>
      </w:r>
      <w:r w:rsidRPr="009D5AB7">
        <w:rPr>
          <w:rFonts w:asciiTheme="minorHAnsi" w:hAnsiTheme="minorHAnsi" w:cstheme="minorHAnsi"/>
          <w:b/>
          <w:bCs/>
          <w:sz w:val="32"/>
        </w:rPr>
        <w:tab/>
      </w:r>
      <w:r w:rsidRPr="009D5AB7">
        <w:rPr>
          <w:rFonts w:asciiTheme="minorHAnsi" w:hAnsiTheme="minorHAnsi" w:cstheme="minorHAnsi"/>
          <w:b/>
          <w:bCs/>
          <w:sz w:val="32"/>
        </w:rPr>
        <w:tab/>
        <w:t xml:space="preserve">   </w:t>
      </w:r>
      <w:r w:rsidR="00A46679">
        <w:rPr>
          <w:rFonts w:asciiTheme="minorHAnsi" w:hAnsiTheme="minorHAnsi" w:cstheme="minorHAnsi"/>
          <w:b/>
          <w:bCs/>
          <w:sz w:val="32"/>
        </w:rPr>
        <w:t xml:space="preserve">              </w:t>
      </w:r>
      <w:r w:rsidRPr="009D5AB7">
        <w:rPr>
          <w:rFonts w:asciiTheme="minorHAnsi" w:hAnsiTheme="minorHAnsi" w:cstheme="minorHAnsi"/>
          <w:b/>
          <w:bCs/>
          <w:sz w:val="32"/>
        </w:rPr>
        <w:t xml:space="preserve"> </w:t>
      </w:r>
      <w:r w:rsidR="00A46679">
        <w:rPr>
          <w:rFonts w:asciiTheme="minorHAnsi" w:hAnsiTheme="minorHAnsi" w:cstheme="minorHAnsi"/>
          <w:b/>
          <w:bCs/>
          <w:sz w:val="32"/>
        </w:rPr>
        <w:t>1</w:t>
      </w:r>
      <w:r w:rsidRPr="009D5AB7">
        <w:rPr>
          <w:rFonts w:asciiTheme="minorHAnsi" w:hAnsiTheme="minorHAnsi" w:cstheme="minorHAnsi"/>
          <w:b/>
          <w:bCs/>
          <w:spacing w:val="-2"/>
          <w:sz w:val="32"/>
        </w:rPr>
        <w:t>:</w:t>
      </w:r>
      <w:r w:rsidRPr="009D5AB7">
        <w:rPr>
          <w:rFonts w:asciiTheme="minorHAnsi" w:hAnsiTheme="minorHAnsi" w:cstheme="minorHAnsi"/>
          <w:b/>
          <w:bCs/>
          <w:sz w:val="32"/>
        </w:rPr>
        <w:t>00</w:t>
      </w:r>
      <w:r w:rsidRPr="009D5AB7">
        <w:rPr>
          <w:rFonts w:asciiTheme="minorHAnsi" w:hAnsiTheme="minorHAnsi" w:cstheme="minorHAnsi"/>
          <w:b/>
          <w:bCs/>
          <w:spacing w:val="2"/>
          <w:sz w:val="32"/>
        </w:rPr>
        <w:t xml:space="preserve"> </w:t>
      </w:r>
      <w:r w:rsidR="00A46679">
        <w:rPr>
          <w:rFonts w:asciiTheme="minorHAnsi" w:hAnsiTheme="minorHAnsi" w:cstheme="minorHAnsi"/>
          <w:b/>
          <w:bCs/>
          <w:spacing w:val="2"/>
          <w:sz w:val="32"/>
        </w:rPr>
        <w:t>p</w:t>
      </w:r>
      <w:r w:rsidRPr="009D5AB7">
        <w:rPr>
          <w:rFonts w:asciiTheme="minorHAnsi" w:hAnsiTheme="minorHAnsi" w:cstheme="minorHAnsi"/>
          <w:b/>
          <w:bCs/>
          <w:spacing w:val="2"/>
          <w:sz w:val="32"/>
        </w:rPr>
        <w:t xml:space="preserve">.m. </w:t>
      </w:r>
      <w:r w:rsidRPr="009D5AB7">
        <w:rPr>
          <w:rFonts w:asciiTheme="minorHAnsi" w:hAnsiTheme="minorHAnsi" w:cstheme="minorHAnsi"/>
          <w:b/>
          <w:bCs/>
          <w:sz w:val="32"/>
        </w:rPr>
        <w:t>–</w:t>
      </w:r>
      <w:r w:rsidRPr="009D5AB7">
        <w:rPr>
          <w:rFonts w:asciiTheme="minorHAnsi" w:hAnsiTheme="minorHAnsi" w:cstheme="minorHAnsi"/>
          <w:b/>
          <w:bCs/>
          <w:spacing w:val="3"/>
          <w:sz w:val="32"/>
        </w:rPr>
        <w:t xml:space="preserve"> </w:t>
      </w:r>
      <w:r w:rsidR="00A46679">
        <w:rPr>
          <w:rFonts w:asciiTheme="minorHAnsi" w:hAnsiTheme="minorHAnsi" w:cstheme="minorHAnsi"/>
          <w:b/>
          <w:bCs/>
          <w:sz w:val="32"/>
        </w:rPr>
        <w:t>5</w:t>
      </w:r>
      <w:r w:rsidRPr="009D5AB7">
        <w:rPr>
          <w:rFonts w:asciiTheme="minorHAnsi" w:hAnsiTheme="minorHAnsi" w:cstheme="minorHAnsi"/>
          <w:b/>
          <w:bCs/>
          <w:spacing w:val="-2"/>
          <w:sz w:val="32"/>
        </w:rPr>
        <w:t>:</w:t>
      </w:r>
      <w:r w:rsidRPr="009D5AB7">
        <w:rPr>
          <w:rFonts w:asciiTheme="minorHAnsi" w:hAnsiTheme="minorHAnsi" w:cstheme="minorHAnsi"/>
          <w:b/>
          <w:bCs/>
          <w:sz w:val="32"/>
        </w:rPr>
        <w:t>00</w:t>
      </w:r>
      <w:r w:rsidRPr="009D5AB7">
        <w:rPr>
          <w:rFonts w:asciiTheme="minorHAnsi" w:hAnsiTheme="minorHAnsi" w:cstheme="minorHAnsi"/>
          <w:b/>
          <w:bCs/>
          <w:spacing w:val="2"/>
          <w:sz w:val="32"/>
        </w:rPr>
        <w:t xml:space="preserve"> p.m.</w:t>
      </w:r>
      <w:r w:rsidRPr="009D5AB7">
        <w:rPr>
          <w:rFonts w:asciiTheme="minorHAnsi" w:hAnsiTheme="minorHAnsi" w:cstheme="minorHAnsi"/>
          <w:b/>
          <w:bCs/>
          <w:sz w:val="32"/>
        </w:rPr>
        <w:tab/>
      </w:r>
      <w:r w:rsidRPr="009D5AB7">
        <w:rPr>
          <w:rFonts w:asciiTheme="minorHAnsi" w:hAnsiTheme="minorHAnsi" w:cstheme="minorHAnsi"/>
          <w:b/>
          <w:bCs/>
          <w:spacing w:val="-4"/>
          <w:sz w:val="28"/>
        </w:rPr>
        <w:t xml:space="preserve"> </w:t>
      </w:r>
    </w:p>
    <w:p w14:paraId="0347E051" w14:textId="47B3C718" w:rsidR="008859BF" w:rsidRPr="009D5AB7" w:rsidRDefault="008859BF" w:rsidP="00106BC6">
      <w:pPr>
        <w:widowControl w:val="0"/>
        <w:autoSpaceDE w:val="0"/>
        <w:autoSpaceDN w:val="0"/>
        <w:adjustRightInd w:val="0"/>
        <w:spacing w:before="29" w:after="0" w:line="240" w:lineRule="auto"/>
        <w:ind w:left="270" w:right="270"/>
        <w:jc w:val="both"/>
        <w:rPr>
          <w:rFonts w:asciiTheme="minorHAnsi" w:hAnsiTheme="minorHAnsi" w:cstheme="minorHAnsi"/>
          <w:bCs/>
          <w:iCs/>
          <w:sz w:val="26"/>
          <w:szCs w:val="26"/>
        </w:rPr>
      </w:pPr>
    </w:p>
    <w:p w14:paraId="43581286" w14:textId="41176CCD" w:rsidR="0023413B" w:rsidRPr="009D5AB7" w:rsidRDefault="003D14E5" w:rsidP="0023413B">
      <w:pPr>
        <w:widowControl w:val="0"/>
        <w:autoSpaceDE w:val="0"/>
        <w:autoSpaceDN w:val="0"/>
        <w:adjustRightInd w:val="0"/>
        <w:spacing w:after="0" w:line="240" w:lineRule="auto"/>
        <w:ind w:left="180" w:right="270"/>
        <w:rPr>
          <w:rFonts w:asciiTheme="minorHAnsi" w:hAnsiTheme="minorHAnsi" w:cstheme="minorHAnsi"/>
          <w:bCs/>
          <w:i/>
          <w:iCs/>
          <w:spacing w:val="2"/>
          <w:sz w:val="28"/>
          <w:szCs w:val="28"/>
        </w:rPr>
      </w:pPr>
      <w:r w:rsidRPr="003D14E5">
        <w:rPr>
          <w:rFonts w:asciiTheme="minorHAnsi" w:hAnsiTheme="minorHAnsi" w:cstheme="minorHAnsi"/>
          <w:b/>
          <w:bCs/>
          <w:iCs/>
          <w:spacing w:val="2"/>
          <w:sz w:val="32"/>
          <w:szCs w:val="28"/>
        </w:rPr>
        <w:t>Cognitive EW: An AI Approach</w:t>
      </w:r>
      <w:r w:rsidR="0023413B">
        <w:rPr>
          <w:rFonts w:asciiTheme="minorHAnsi" w:hAnsiTheme="minorHAnsi" w:cstheme="minorHAnsi"/>
          <w:b/>
          <w:bCs/>
          <w:iCs/>
          <w:spacing w:val="2"/>
          <w:sz w:val="32"/>
          <w:szCs w:val="28"/>
        </w:rPr>
        <w:br/>
      </w:r>
      <w:r w:rsidRPr="003D14E5">
        <w:rPr>
          <w:rFonts w:asciiTheme="minorHAnsi" w:hAnsiTheme="minorHAnsi" w:cstheme="minorHAnsi"/>
          <w:bCs/>
          <w:i/>
          <w:iCs/>
          <w:spacing w:val="2"/>
          <w:sz w:val="28"/>
          <w:szCs w:val="28"/>
        </w:rPr>
        <w:t>Dr. Karen Haigh, Consultant for Cognitive Electronic Warfare and Embedded AI/ML</w:t>
      </w:r>
    </w:p>
    <w:p w14:paraId="24CB7287" w14:textId="77777777" w:rsidR="0023413B" w:rsidRPr="009965B1" w:rsidRDefault="0023413B" w:rsidP="0023413B">
      <w:pPr>
        <w:widowControl w:val="0"/>
        <w:autoSpaceDE w:val="0"/>
        <w:autoSpaceDN w:val="0"/>
        <w:adjustRightInd w:val="0"/>
        <w:spacing w:after="0" w:line="240" w:lineRule="auto"/>
        <w:ind w:left="180" w:right="270"/>
        <w:rPr>
          <w:rFonts w:asciiTheme="minorHAnsi" w:hAnsiTheme="minorHAnsi" w:cstheme="minorHAnsi"/>
          <w:bCs/>
          <w:iCs/>
          <w:spacing w:val="2"/>
          <w:sz w:val="13"/>
          <w:szCs w:val="13"/>
        </w:rPr>
      </w:pPr>
    </w:p>
    <w:p w14:paraId="6B7E709D" w14:textId="77777777" w:rsidR="003D14E5" w:rsidRPr="003D14E5" w:rsidRDefault="003D14E5" w:rsidP="003D14E5">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r w:rsidRPr="003D14E5">
        <w:rPr>
          <w:rFonts w:asciiTheme="minorHAnsi" w:hAnsiTheme="minorHAnsi" w:cstheme="minorHAnsi"/>
          <w:bCs/>
          <w:iCs/>
          <w:spacing w:val="2"/>
          <w:sz w:val="26"/>
          <w:szCs w:val="26"/>
        </w:rPr>
        <w:t xml:space="preserve">This tutorial will present an overview of how AI can be used in EW. They will describe opportunities for using AI in situation assessment and electronic support (ES), and decision-making techniques for electronic protect (EP), electronic attack (EA), and electronic battle management (EBM). We will present AI techniques from Situation Assessment, Decision Making, and Machine Learning, and discuss tradeoffs. </w:t>
      </w:r>
    </w:p>
    <w:p w14:paraId="6CB33669" w14:textId="77777777" w:rsidR="003D14E5" w:rsidRPr="003D14E5" w:rsidRDefault="003D14E5" w:rsidP="003D14E5">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p>
    <w:p w14:paraId="7A138D23" w14:textId="067EE84A" w:rsidR="00A311DA" w:rsidRDefault="003D14E5" w:rsidP="003D14E5">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r w:rsidRPr="003D14E5">
        <w:rPr>
          <w:rFonts w:asciiTheme="minorHAnsi" w:hAnsiTheme="minorHAnsi" w:cstheme="minorHAnsi"/>
          <w:bCs/>
          <w:iCs/>
          <w:spacing w:val="2"/>
          <w:sz w:val="26"/>
          <w:szCs w:val="26"/>
        </w:rPr>
        <w:t>We will describe approaches to the important issue of real-time in-mission machine learning, and evaluation approaches that demonstrate that a cognitive system that learns how to handle novel environments. The tutorial is intended to be a voice track to the 2021 book Cognitive Electronic Warfare: An Artificial Intelligence Approach (Artech US and Artech UK). Our intended audience is RF people--experts in EW, cognitive radio, and/or cognitive radar--who want to learn more about how and where to use AI. Our goal is to help triage and guide EW system designers in choosing and evaluating AI solutions. Cognitive EW is one of these critical advances that will determine the outcomes of future battles.</w:t>
      </w:r>
    </w:p>
    <w:p w14:paraId="22549A16" w14:textId="77777777" w:rsidR="00A311DA" w:rsidRDefault="00A311DA" w:rsidP="0023413B">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p>
    <w:p w14:paraId="1B9F4077" w14:textId="77777777" w:rsidR="0023413B" w:rsidRPr="0023413B" w:rsidRDefault="0023413B" w:rsidP="0023413B">
      <w:pPr>
        <w:widowControl w:val="0"/>
        <w:autoSpaceDE w:val="0"/>
        <w:autoSpaceDN w:val="0"/>
        <w:adjustRightInd w:val="0"/>
        <w:spacing w:after="0" w:line="240" w:lineRule="auto"/>
        <w:ind w:left="180" w:right="270"/>
        <w:jc w:val="both"/>
        <w:rPr>
          <w:rFonts w:asciiTheme="minorHAnsi" w:hAnsiTheme="minorHAnsi" w:cstheme="minorHAnsi"/>
          <w:b/>
          <w:bCs/>
          <w:iCs/>
          <w:spacing w:val="2"/>
          <w:sz w:val="32"/>
          <w:szCs w:val="28"/>
        </w:rPr>
      </w:pPr>
      <w:r w:rsidRPr="0023413B">
        <w:rPr>
          <w:rFonts w:asciiTheme="minorHAnsi" w:hAnsiTheme="minorHAnsi" w:cstheme="minorHAnsi"/>
          <w:b/>
          <w:bCs/>
          <w:iCs/>
          <w:spacing w:val="2"/>
          <w:sz w:val="32"/>
          <w:szCs w:val="28"/>
        </w:rPr>
        <w:t>Incorporating T&amp;E into Acquisition Contracts "Shift All the Way to the Left"</w:t>
      </w:r>
    </w:p>
    <w:p w14:paraId="4778D239" w14:textId="3CB68DD8" w:rsidR="0023413B" w:rsidRPr="0023413B" w:rsidRDefault="0023413B" w:rsidP="0023413B">
      <w:pPr>
        <w:widowControl w:val="0"/>
        <w:autoSpaceDE w:val="0"/>
        <w:autoSpaceDN w:val="0"/>
        <w:adjustRightInd w:val="0"/>
        <w:spacing w:after="0" w:line="240" w:lineRule="auto"/>
        <w:ind w:left="180" w:right="270"/>
        <w:jc w:val="both"/>
        <w:rPr>
          <w:rFonts w:asciiTheme="minorHAnsi" w:hAnsiTheme="minorHAnsi" w:cstheme="minorHAnsi"/>
          <w:bCs/>
          <w:i/>
          <w:iCs/>
          <w:spacing w:val="2"/>
          <w:sz w:val="28"/>
          <w:szCs w:val="28"/>
        </w:rPr>
      </w:pPr>
      <w:r w:rsidRPr="0023413B">
        <w:rPr>
          <w:rFonts w:asciiTheme="minorHAnsi" w:hAnsiTheme="minorHAnsi" w:cstheme="minorHAnsi"/>
          <w:bCs/>
          <w:i/>
          <w:iCs/>
          <w:spacing w:val="2"/>
          <w:sz w:val="28"/>
          <w:szCs w:val="28"/>
        </w:rPr>
        <w:t>Terry Murphy, Deputy Director, Office of Test &amp; Evaluation, Department of Homeland Security (DHS)</w:t>
      </w:r>
      <w:r>
        <w:rPr>
          <w:rFonts w:asciiTheme="minorHAnsi" w:hAnsiTheme="minorHAnsi" w:cstheme="minorHAnsi"/>
          <w:bCs/>
          <w:i/>
          <w:iCs/>
          <w:spacing w:val="2"/>
          <w:sz w:val="28"/>
          <w:szCs w:val="28"/>
        </w:rPr>
        <w:t xml:space="preserve"> &amp; Adam Martin, DHS</w:t>
      </w:r>
    </w:p>
    <w:p w14:paraId="0125A901" w14:textId="77777777" w:rsidR="0023413B" w:rsidRPr="00A311DA" w:rsidRDefault="0023413B" w:rsidP="0023413B">
      <w:pPr>
        <w:widowControl w:val="0"/>
        <w:autoSpaceDE w:val="0"/>
        <w:autoSpaceDN w:val="0"/>
        <w:adjustRightInd w:val="0"/>
        <w:spacing w:after="0" w:line="240" w:lineRule="auto"/>
        <w:ind w:left="180" w:right="270"/>
        <w:jc w:val="both"/>
        <w:rPr>
          <w:rFonts w:asciiTheme="minorHAnsi" w:hAnsiTheme="minorHAnsi" w:cstheme="minorHAnsi"/>
          <w:bCs/>
          <w:iCs/>
          <w:spacing w:val="2"/>
          <w:sz w:val="13"/>
          <w:szCs w:val="13"/>
        </w:rPr>
      </w:pPr>
    </w:p>
    <w:p w14:paraId="1CD14C1B" w14:textId="77777777" w:rsidR="0023413B" w:rsidRPr="0023413B" w:rsidRDefault="0023413B" w:rsidP="0023413B">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r w:rsidRPr="0023413B">
        <w:rPr>
          <w:rFonts w:asciiTheme="minorHAnsi" w:hAnsiTheme="minorHAnsi" w:cstheme="minorHAnsi"/>
          <w:bCs/>
          <w:iCs/>
          <w:spacing w:val="2"/>
          <w:sz w:val="26"/>
          <w:szCs w:val="26"/>
        </w:rPr>
        <w:t xml:space="preserve">So you’re a Test and Evaluation Manager (or Key Leader) of a program and you and your T&amp;E working group have just finalized the programs T&amp;E Master Plan.  Looks like you’ve accomplished all the pertinent tasks for T&amp;E and ready for execution.  Right?  Not so fast, have you ever heard the term if it’s not written into the contract it probably won’t happen?  To many of our T&amp;E professionals are steeped in </w:t>
      </w:r>
      <w:r w:rsidRPr="0023413B">
        <w:rPr>
          <w:rFonts w:asciiTheme="minorHAnsi" w:hAnsiTheme="minorHAnsi" w:cstheme="minorHAnsi"/>
          <w:bCs/>
          <w:iCs/>
          <w:spacing w:val="2"/>
          <w:sz w:val="26"/>
          <w:szCs w:val="26"/>
        </w:rPr>
        <w:lastRenderedPageBreak/>
        <w:t xml:space="preserve">technical expertise and key on development of sound well defined T&amp;E plans, but all too often they lack program management broness to understand they’ve missed critical steps.  That being said, has the T&amp;E manager coordinated with their programs contracting officer, contract specialist and or contracting officer’s representative?  Probably not.  </w:t>
      </w:r>
    </w:p>
    <w:p w14:paraId="246158E4" w14:textId="77777777" w:rsidR="0023413B" w:rsidRPr="00A311DA" w:rsidRDefault="0023413B" w:rsidP="0023413B">
      <w:pPr>
        <w:widowControl w:val="0"/>
        <w:autoSpaceDE w:val="0"/>
        <w:autoSpaceDN w:val="0"/>
        <w:adjustRightInd w:val="0"/>
        <w:spacing w:after="0" w:line="240" w:lineRule="auto"/>
        <w:ind w:left="180" w:right="270"/>
        <w:jc w:val="both"/>
        <w:rPr>
          <w:rFonts w:asciiTheme="minorHAnsi" w:hAnsiTheme="minorHAnsi" w:cstheme="minorHAnsi"/>
          <w:bCs/>
          <w:iCs/>
          <w:spacing w:val="2"/>
          <w:sz w:val="10"/>
          <w:szCs w:val="10"/>
        </w:rPr>
      </w:pPr>
    </w:p>
    <w:p w14:paraId="459BE0D5" w14:textId="77777777" w:rsidR="0023413B" w:rsidRPr="0023413B" w:rsidRDefault="0023413B" w:rsidP="0023413B">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r w:rsidRPr="0023413B">
        <w:rPr>
          <w:rFonts w:asciiTheme="minorHAnsi" w:hAnsiTheme="minorHAnsi" w:cstheme="minorHAnsi"/>
          <w:bCs/>
          <w:iCs/>
          <w:spacing w:val="2"/>
          <w:sz w:val="26"/>
          <w:szCs w:val="26"/>
        </w:rPr>
        <w:t xml:space="preserve">This tutorial will provide the T&amp;E professional an overview and process for inclusion of T&amp;E equites into the acquisition contracting artifacts.  The goal of this tutorial is not to make T&amp;E professionals contract experts, but rather provide them a keen understanding of their “Key” role, responsibilities, processes, and as key players within this process ensure T&amp;E equities are included within acquisition contracts.  </w:t>
      </w:r>
    </w:p>
    <w:p w14:paraId="080D1DD7" w14:textId="77777777" w:rsidR="0023413B" w:rsidRPr="00A311DA" w:rsidRDefault="0023413B" w:rsidP="0023413B">
      <w:pPr>
        <w:widowControl w:val="0"/>
        <w:autoSpaceDE w:val="0"/>
        <w:autoSpaceDN w:val="0"/>
        <w:adjustRightInd w:val="0"/>
        <w:spacing w:after="0" w:line="240" w:lineRule="auto"/>
        <w:ind w:left="180" w:right="270"/>
        <w:jc w:val="both"/>
        <w:rPr>
          <w:rFonts w:asciiTheme="minorHAnsi" w:hAnsiTheme="minorHAnsi" w:cstheme="minorHAnsi"/>
          <w:bCs/>
          <w:iCs/>
          <w:spacing w:val="2"/>
          <w:sz w:val="10"/>
          <w:szCs w:val="10"/>
        </w:rPr>
      </w:pPr>
      <w:r w:rsidRPr="0023413B">
        <w:rPr>
          <w:rFonts w:asciiTheme="minorHAnsi" w:hAnsiTheme="minorHAnsi" w:cstheme="minorHAnsi"/>
          <w:bCs/>
          <w:iCs/>
          <w:spacing w:val="2"/>
          <w:sz w:val="26"/>
          <w:szCs w:val="26"/>
        </w:rPr>
        <w:t xml:space="preserve"> </w:t>
      </w:r>
    </w:p>
    <w:p w14:paraId="7A3E83CA" w14:textId="77777777" w:rsidR="0023413B" w:rsidRPr="0023413B" w:rsidRDefault="0023413B" w:rsidP="0023413B">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r w:rsidRPr="0023413B">
        <w:rPr>
          <w:rFonts w:asciiTheme="minorHAnsi" w:hAnsiTheme="minorHAnsi" w:cstheme="minorHAnsi"/>
          <w:bCs/>
          <w:iCs/>
          <w:spacing w:val="2"/>
          <w:sz w:val="26"/>
          <w:szCs w:val="26"/>
        </w:rPr>
        <w:t xml:space="preserve">The main focus will leverage the initial procurement notice released to industry per Federal Acquisition Regulation (FAR) Part 15, the Request for Proposal (RFP).  Topics will include:  </w:t>
      </w:r>
    </w:p>
    <w:p w14:paraId="581D658E" w14:textId="77777777" w:rsidR="0023413B" w:rsidRDefault="0023413B" w:rsidP="0023413B">
      <w:pPr>
        <w:pStyle w:val="ListParagraph"/>
        <w:widowControl w:val="0"/>
        <w:numPr>
          <w:ilvl w:val="0"/>
          <w:numId w:val="8"/>
        </w:numPr>
        <w:autoSpaceDE w:val="0"/>
        <w:autoSpaceDN w:val="0"/>
        <w:adjustRightInd w:val="0"/>
        <w:spacing w:after="0" w:line="240" w:lineRule="auto"/>
        <w:ind w:right="270"/>
        <w:jc w:val="both"/>
        <w:rPr>
          <w:rFonts w:asciiTheme="minorHAnsi" w:hAnsiTheme="minorHAnsi" w:cstheme="minorHAnsi"/>
          <w:bCs/>
          <w:iCs/>
          <w:spacing w:val="2"/>
          <w:sz w:val="26"/>
          <w:szCs w:val="26"/>
        </w:rPr>
      </w:pPr>
      <w:r w:rsidRPr="0023413B">
        <w:rPr>
          <w:rFonts w:asciiTheme="minorHAnsi" w:hAnsiTheme="minorHAnsi" w:cstheme="minorHAnsi"/>
          <w:bCs/>
          <w:iCs/>
          <w:spacing w:val="2"/>
          <w:sz w:val="26"/>
          <w:szCs w:val="26"/>
        </w:rPr>
        <w:t>Request for Proposal background and content</w:t>
      </w:r>
    </w:p>
    <w:p w14:paraId="260E4B5E" w14:textId="77777777" w:rsidR="0023413B" w:rsidRDefault="0023413B" w:rsidP="0023413B">
      <w:pPr>
        <w:pStyle w:val="ListParagraph"/>
        <w:widowControl w:val="0"/>
        <w:numPr>
          <w:ilvl w:val="0"/>
          <w:numId w:val="8"/>
        </w:numPr>
        <w:autoSpaceDE w:val="0"/>
        <w:autoSpaceDN w:val="0"/>
        <w:adjustRightInd w:val="0"/>
        <w:spacing w:after="0" w:line="240" w:lineRule="auto"/>
        <w:ind w:right="270"/>
        <w:jc w:val="both"/>
        <w:rPr>
          <w:rFonts w:asciiTheme="minorHAnsi" w:hAnsiTheme="minorHAnsi" w:cstheme="minorHAnsi"/>
          <w:bCs/>
          <w:iCs/>
          <w:spacing w:val="2"/>
          <w:sz w:val="26"/>
          <w:szCs w:val="26"/>
        </w:rPr>
      </w:pPr>
      <w:r w:rsidRPr="0023413B">
        <w:rPr>
          <w:rFonts w:asciiTheme="minorHAnsi" w:hAnsiTheme="minorHAnsi" w:cstheme="minorHAnsi"/>
          <w:bCs/>
          <w:iCs/>
          <w:spacing w:val="2"/>
          <w:sz w:val="26"/>
          <w:szCs w:val="26"/>
        </w:rPr>
        <w:t>Detailed overview of each RFP Part and Section with discussion on inclusion of T&amp;E equites based on lessons with examples</w:t>
      </w:r>
    </w:p>
    <w:p w14:paraId="34CF638B" w14:textId="1BB912AE" w:rsidR="0023413B" w:rsidRPr="0023413B" w:rsidRDefault="0023413B" w:rsidP="0023413B">
      <w:pPr>
        <w:pStyle w:val="ListParagraph"/>
        <w:widowControl w:val="0"/>
        <w:numPr>
          <w:ilvl w:val="0"/>
          <w:numId w:val="8"/>
        </w:numPr>
        <w:autoSpaceDE w:val="0"/>
        <w:autoSpaceDN w:val="0"/>
        <w:adjustRightInd w:val="0"/>
        <w:spacing w:after="0" w:line="240" w:lineRule="auto"/>
        <w:ind w:right="270"/>
        <w:jc w:val="both"/>
        <w:rPr>
          <w:rFonts w:asciiTheme="minorHAnsi" w:hAnsiTheme="minorHAnsi" w:cstheme="minorHAnsi"/>
          <w:bCs/>
          <w:iCs/>
          <w:spacing w:val="2"/>
          <w:sz w:val="26"/>
          <w:szCs w:val="26"/>
        </w:rPr>
      </w:pPr>
      <w:r w:rsidRPr="0023413B">
        <w:rPr>
          <w:rFonts w:asciiTheme="minorHAnsi" w:hAnsiTheme="minorHAnsi" w:cstheme="minorHAnsi"/>
          <w:bCs/>
          <w:iCs/>
          <w:spacing w:val="2"/>
          <w:sz w:val="26"/>
          <w:szCs w:val="26"/>
        </w:rPr>
        <w:t xml:space="preserve">Discussion on the Statement of Work (SOW) and or Statement of Objectives (SOO) - Differences, purposes, and how the T&amp;E professionals assist in the development  </w:t>
      </w:r>
    </w:p>
    <w:p w14:paraId="132AA124" w14:textId="77777777" w:rsidR="0023413B" w:rsidRPr="00A311DA" w:rsidRDefault="0023413B" w:rsidP="0023413B">
      <w:pPr>
        <w:widowControl w:val="0"/>
        <w:autoSpaceDE w:val="0"/>
        <w:autoSpaceDN w:val="0"/>
        <w:adjustRightInd w:val="0"/>
        <w:spacing w:after="0" w:line="240" w:lineRule="auto"/>
        <w:ind w:left="180" w:right="270"/>
        <w:jc w:val="both"/>
        <w:rPr>
          <w:rFonts w:asciiTheme="minorHAnsi" w:hAnsiTheme="minorHAnsi" w:cstheme="minorHAnsi"/>
          <w:bCs/>
          <w:iCs/>
          <w:spacing w:val="2"/>
          <w:sz w:val="10"/>
          <w:szCs w:val="10"/>
        </w:rPr>
      </w:pPr>
      <w:r w:rsidRPr="0023413B">
        <w:rPr>
          <w:rFonts w:asciiTheme="minorHAnsi" w:hAnsiTheme="minorHAnsi" w:cstheme="minorHAnsi"/>
          <w:bCs/>
          <w:iCs/>
          <w:spacing w:val="2"/>
          <w:sz w:val="26"/>
          <w:szCs w:val="26"/>
        </w:rPr>
        <w:t xml:space="preserve"> </w:t>
      </w:r>
    </w:p>
    <w:p w14:paraId="6574AD28" w14:textId="77777777" w:rsidR="0023413B" w:rsidRPr="0023413B" w:rsidRDefault="0023413B" w:rsidP="0023413B">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r w:rsidRPr="0023413B">
        <w:rPr>
          <w:rFonts w:asciiTheme="minorHAnsi" w:hAnsiTheme="minorHAnsi" w:cstheme="minorHAnsi"/>
          <w:bCs/>
          <w:iCs/>
          <w:spacing w:val="2"/>
          <w:sz w:val="26"/>
          <w:szCs w:val="26"/>
        </w:rPr>
        <w:t xml:space="preserve">It is critical that our T&amp;E professionals have a full understanding of their “Key” role within the program contract development process.  Without the T&amp;E professional working side-by-side the contracting Team there are NO guarantees that T&amp;E equities will be clearly articulated and communicated within the contracting documents.  The T&amp;E professional is the key to ensuring that T&amp;E is accurately, effectively, and with clarity included within the program contract actions, thereby reducing: </w:t>
      </w:r>
    </w:p>
    <w:p w14:paraId="4823B185" w14:textId="77777777" w:rsidR="0023413B" w:rsidRPr="00A311DA" w:rsidRDefault="0023413B" w:rsidP="0023413B">
      <w:pPr>
        <w:widowControl w:val="0"/>
        <w:autoSpaceDE w:val="0"/>
        <w:autoSpaceDN w:val="0"/>
        <w:adjustRightInd w:val="0"/>
        <w:spacing w:after="0" w:line="240" w:lineRule="auto"/>
        <w:ind w:left="180" w:right="270"/>
        <w:jc w:val="both"/>
        <w:rPr>
          <w:rFonts w:asciiTheme="minorHAnsi" w:hAnsiTheme="minorHAnsi" w:cstheme="minorHAnsi"/>
          <w:bCs/>
          <w:iCs/>
          <w:spacing w:val="2"/>
          <w:sz w:val="11"/>
          <w:szCs w:val="11"/>
        </w:rPr>
      </w:pPr>
    </w:p>
    <w:p w14:paraId="05A58006" w14:textId="77777777" w:rsidR="0023413B" w:rsidRDefault="0023413B" w:rsidP="0023413B">
      <w:pPr>
        <w:pStyle w:val="ListParagraph"/>
        <w:widowControl w:val="0"/>
        <w:numPr>
          <w:ilvl w:val="0"/>
          <w:numId w:val="8"/>
        </w:numPr>
        <w:autoSpaceDE w:val="0"/>
        <w:autoSpaceDN w:val="0"/>
        <w:adjustRightInd w:val="0"/>
        <w:spacing w:after="0" w:line="240" w:lineRule="auto"/>
        <w:ind w:right="270"/>
        <w:jc w:val="both"/>
        <w:rPr>
          <w:rFonts w:asciiTheme="minorHAnsi" w:hAnsiTheme="minorHAnsi" w:cstheme="minorHAnsi"/>
          <w:bCs/>
          <w:iCs/>
          <w:spacing w:val="2"/>
          <w:sz w:val="26"/>
          <w:szCs w:val="26"/>
        </w:rPr>
      </w:pPr>
      <w:r w:rsidRPr="0023413B">
        <w:rPr>
          <w:rFonts w:asciiTheme="minorHAnsi" w:hAnsiTheme="minorHAnsi" w:cstheme="minorHAnsi"/>
          <w:bCs/>
          <w:iCs/>
          <w:spacing w:val="2"/>
          <w:sz w:val="26"/>
          <w:szCs w:val="26"/>
        </w:rPr>
        <w:t xml:space="preserve">Confusion </w:t>
      </w:r>
    </w:p>
    <w:p w14:paraId="78B6A57F" w14:textId="1DA6089F" w:rsidR="0023413B" w:rsidRPr="0023413B" w:rsidRDefault="0023413B" w:rsidP="0023413B">
      <w:pPr>
        <w:pStyle w:val="ListParagraph"/>
        <w:widowControl w:val="0"/>
        <w:numPr>
          <w:ilvl w:val="0"/>
          <w:numId w:val="8"/>
        </w:numPr>
        <w:autoSpaceDE w:val="0"/>
        <w:autoSpaceDN w:val="0"/>
        <w:adjustRightInd w:val="0"/>
        <w:spacing w:after="0" w:line="240" w:lineRule="auto"/>
        <w:ind w:right="270"/>
        <w:jc w:val="both"/>
        <w:rPr>
          <w:rFonts w:asciiTheme="minorHAnsi" w:hAnsiTheme="minorHAnsi" w:cstheme="minorHAnsi"/>
          <w:bCs/>
          <w:iCs/>
          <w:spacing w:val="2"/>
          <w:sz w:val="26"/>
          <w:szCs w:val="26"/>
        </w:rPr>
      </w:pPr>
      <w:r w:rsidRPr="0023413B">
        <w:rPr>
          <w:sz w:val="26"/>
          <w:szCs w:val="26"/>
        </w:rPr>
        <w:t>Misinterpretations</w:t>
      </w:r>
    </w:p>
    <w:p w14:paraId="4D578ADC" w14:textId="2CE1BBA2" w:rsidR="0023413B" w:rsidRPr="0023413B" w:rsidRDefault="0023413B" w:rsidP="0023413B">
      <w:pPr>
        <w:pStyle w:val="ListParagraph"/>
        <w:widowControl w:val="0"/>
        <w:numPr>
          <w:ilvl w:val="0"/>
          <w:numId w:val="8"/>
        </w:numPr>
        <w:autoSpaceDE w:val="0"/>
        <w:autoSpaceDN w:val="0"/>
        <w:adjustRightInd w:val="0"/>
        <w:spacing w:after="0" w:line="240" w:lineRule="auto"/>
        <w:ind w:right="270"/>
        <w:jc w:val="both"/>
        <w:rPr>
          <w:rFonts w:asciiTheme="minorHAnsi" w:hAnsiTheme="minorHAnsi" w:cstheme="minorHAnsi"/>
          <w:bCs/>
          <w:iCs/>
          <w:spacing w:val="2"/>
          <w:sz w:val="26"/>
          <w:szCs w:val="26"/>
        </w:rPr>
      </w:pPr>
      <w:r w:rsidRPr="0023413B">
        <w:rPr>
          <w:rFonts w:asciiTheme="minorHAnsi" w:hAnsiTheme="minorHAnsi" w:cstheme="minorHAnsi"/>
          <w:bCs/>
          <w:iCs/>
          <w:spacing w:val="2"/>
          <w:sz w:val="26"/>
          <w:szCs w:val="26"/>
        </w:rPr>
        <w:t xml:space="preserve">Unclear requirements </w:t>
      </w:r>
    </w:p>
    <w:p w14:paraId="327704FF" w14:textId="77777777" w:rsidR="0023413B" w:rsidRPr="00A311DA" w:rsidRDefault="0023413B" w:rsidP="0023413B">
      <w:pPr>
        <w:widowControl w:val="0"/>
        <w:autoSpaceDE w:val="0"/>
        <w:autoSpaceDN w:val="0"/>
        <w:adjustRightInd w:val="0"/>
        <w:spacing w:after="0" w:line="240" w:lineRule="auto"/>
        <w:ind w:left="180" w:right="270"/>
        <w:jc w:val="both"/>
        <w:rPr>
          <w:rFonts w:asciiTheme="minorHAnsi" w:hAnsiTheme="minorHAnsi" w:cstheme="minorHAnsi"/>
          <w:bCs/>
          <w:iCs/>
          <w:spacing w:val="2"/>
          <w:sz w:val="10"/>
          <w:szCs w:val="10"/>
        </w:rPr>
      </w:pPr>
    </w:p>
    <w:p w14:paraId="551795FE" w14:textId="1B0773C5" w:rsidR="0023413B" w:rsidRDefault="0023413B" w:rsidP="0023413B">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r w:rsidRPr="0023413B">
        <w:rPr>
          <w:rFonts w:asciiTheme="minorHAnsi" w:hAnsiTheme="minorHAnsi" w:cstheme="minorHAnsi"/>
          <w:bCs/>
          <w:iCs/>
          <w:spacing w:val="2"/>
          <w:sz w:val="26"/>
          <w:szCs w:val="26"/>
        </w:rPr>
        <w:t>There is a gap for our T&amp;E professionals within this area of knowledge, and it’s for that reason, this tutorial is recommended.</w:t>
      </w:r>
    </w:p>
    <w:p w14:paraId="07149121" w14:textId="77777777" w:rsidR="003D14E5" w:rsidRDefault="003D14E5" w:rsidP="0023413B">
      <w:pPr>
        <w:widowControl w:val="0"/>
        <w:autoSpaceDE w:val="0"/>
        <w:autoSpaceDN w:val="0"/>
        <w:adjustRightInd w:val="0"/>
        <w:spacing w:after="0" w:line="240" w:lineRule="auto"/>
        <w:ind w:left="180" w:right="270"/>
        <w:jc w:val="both"/>
        <w:rPr>
          <w:rFonts w:asciiTheme="minorHAnsi" w:hAnsiTheme="minorHAnsi" w:cstheme="minorHAnsi"/>
          <w:bCs/>
          <w:iCs/>
          <w:spacing w:val="2"/>
          <w:sz w:val="26"/>
          <w:szCs w:val="26"/>
        </w:rPr>
      </w:pPr>
    </w:p>
    <w:p w14:paraId="5D940E3A" w14:textId="1F08C611" w:rsidR="009965B1" w:rsidRPr="009D5AB7" w:rsidRDefault="009965B1" w:rsidP="00A311DA">
      <w:pPr>
        <w:widowControl w:val="0"/>
        <w:autoSpaceDE w:val="0"/>
        <w:autoSpaceDN w:val="0"/>
        <w:adjustRightInd w:val="0"/>
        <w:spacing w:after="0" w:line="240" w:lineRule="auto"/>
        <w:ind w:right="270" w:firstLine="180"/>
        <w:rPr>
          <w:rFonts w:asciiTheme="minorHAnsi" w:hAnsiTheme="minorHAnsi" w:cstheme="minorHAnsi"/>
          <w:b/>
          <w:bCs/>
          <w:iCs/>
          <w:spacing w:val="2"/>
          <w:sz w:val="32"/>
          <w:szCs w:val="28"/>
        </w:rPr>
      </w:pPr>
      <w:r w:rsidRPr="009D5AB7">
        <w:rPr>
          <w:rFonts w:asciiTheme="minorHAnsi" w:hAnsiTheme="minorHAnsi" w:cstheme="minorHAnsi"/>
          <w:b/>
          <w:bCs/>
          <w:iCs/>
          <w:spacing w:val="2"/>
          <w:sz w:val="32"/>
          <w:szCs w:val="28"/>
        </w:rPr>
        <w:t xml:space="preserve">Laser System Test &amp; Evaluation Challenges </w:t>
      </w:r>
    </w:p>
    <w:p w14:paraId="13F2A5A2" w14:textId="77777777" w:rsidR="009965B1" w:rsidRPr="009D5AB7" w:rsidRDefault="009965B1" w:rsidP="009965B1">
      <w:pPr>
        <w:widowControl w:val="0"/>
        <w:autoSpaceDE w:val="0"/>
        <w:autoSpaceDN w:val="0"/>
        <w:adjustRightInd w:val="0"/>
        <w:spacing w:after="0" w:line="240" w:lineRule="auto"/>
        <w:ind w:left="180" w:right="270"/>
        <w:rPr>
          <w:rFonts w:asciiTheme="minorHAnsi" w:hAnsiTheme="minorHAnsi" w:cstheme="minorHAnsi"/>
          <w:i/>
          <w:sz w:val="28"/>
          <w:szCs w:val="24"/>
        </w:rPr>
      </w:pPr>
      <w:r w:rsidRPr="009D5AB7">
        <w:rPr>
          <w:rFonts w:asciiTheme="minorHAnsi" w:hAnsiTheme="minorHAnsi" w:cstheme="minorHAnsi"/>
          <w:i/>
          <w:sz w:val="28"/>
          <w:szCs w:val="24"/>
        </w:rPr>
        <w:t xml:space="preserve">Douglas H. Nelson, Senior Combat Systems Engineer, </w:t>
      </w:r>
      <w:proofErr w:type="spellStart"/>
      <w:r w:rsidRPr="009D5AB7">
        <w:rPr>
          <w:rFonts w:asciiTheme="minorHAnsi" w:hAnsiTheme="minorHAnsi" w:cstheme="minorHAnsi"/>
          <w:i/>
          <w:sz w:val="28"/>
          <w:szCs w:val="24"/>
        </w:rPr>
        <w:t>Teknicare</w:t>
      </w:r>
      <w:proofErr w:type="spellEnd"/>
      <w:r w:rsidRPr="009D5AB7">
        <w:rPr>
          <w:rFonts w:asciiTheme="minorHAnsi" w:hAnsiTheme="minorHAnsi" w:cstheme="minorHAnsi"/>
          <w:i/>
          <w:sz w:val="28"/>
          <w:szCs w:val="24"/>
        </w:rPr>
        <w:t>, Inc. and Mark Stevens, Systems Engineering Department, Naval Postgraduate School</w:t>
      </w:r>
    </w:p>
    <w:p w14:paraId="5EC8F42B" w14:textId="77777777" w:rsidR="009965B1" w:rsidRPr="00A311DA" w:rsidRDefault="009965B1" w:rsidP="009965B1">
      <w:pPr>
        <w:widowControl w:val="0"/>
        <w:autoSpaceDE w:val="0"/>
        <w:autoSpaceDN w:val="0"/>
        <w:adjustRightInd w:val="0"/>
        <w:spacing w:after="0" w:line="240" w:lineRule="auto"/>
        <w:ind w:left="270" w:right="270"/>
        <w:rPr>
          <w:rFonts w:asciiTheme="minorHAnsi" w:hAnsiTheme="minorHAnsi" w:cstheme="minorHAnsi"/>
          <w:i/>
          <w:sz w:val="13"/>
          <w:szCs w:val="11"/>
        </w:rPr>
      </w:pPr>
    </w:p>
    <w:p w14:paraId="6ED04AF3" w14:textId="5A90D3EA" w:rsidR="00EA5EB3" w:rsidRDefault="00A311DA" w:rsidP="00A311DA">
      <w:pPr>
        <w:widowControl w:val="0"/>
        <w:autoSpaceDE w:val="0"/>
        <w:autoSpaceDN w:val="0"/>
        <w:adjustRightInd w:val="0"/>
        <w:spacing w:after="0" w:line="240" w:lineRule="auto"/>
        <w:ind w:left="180" w:right="270"/>
        <w:jc w:val="both"/>
        <w:rPr>
          <w:rFonts w:asciiTheme="minorHAnsi" w:hAnsiTheme="minorHAnsi" w:cstheme="minorHAnsi"/>
          <w:bCs/>
          <w:iCs/>
          <w:sz w:val="26"/>
          <w:szCs w:val="26"/>
        </w:rPr>
      </w:pPr>
      <w:r w:rsidRPr="00A311DA">
        <w:rPr>
          <w:rFonts w:asciiTheme="minorHAnsi" w:hAnsiTheme="minorHAnsi" w:cstheme="minorHAnsi"/>
          <w:bCs/>
          <w:iCs/>
          <w:sz w:val="26"/>
          <w:szCs w:val="26"/>
        </w:rPr>
        <w:t>An introduction to the challenges of testing and evaluating Laser Systems.  An overview of the basic physics and terminology of these systems is included. The unique effects of Laser Systems are also discussed to provide a foundation for test objectives.  Test and evaluation needs for Laser Systems including required diagnostic beam propagation and atmospheric measurements are briefly examined.</w:t>
      </w:r>
    </w:p>
    <w:p w14:paraId="4DEBBDB2" w14:textId="77777777" w:rsidR="00A311DA" w:rsidRPr="00A311DA" w:rsidRDefault="00A311DA" w:rsidP="00A311DA">
      <w:pPr>
        <w:widowControl w:val="0"/>
        <w:autoSpaceDE w:val="0"/>
        <w:autoSpaceDN w:val="0"/>
        <w:adjustRightInd w:val="0"/>
        <w:spacing w:after="0" w:line="240" w:lineRule="auto"/>
        <w:ind w:left="180" w:right="270"/>
        <w:jc w:val="both"/>
        <w:rPr>
          <w:rFonts w:asciiTheme="minorHAnsi" w:hAnsiTheme="minorHAnsi" w:cstheme="minorHAnsi"/>
          <w:bCs/>
          <w:iCs/>
          <w:sz w:val="28"/>
          <w:szCs w:val="28"/>
        </w:rPr>
      </w:pPr>
    </w:p>
    <w:p w14:paraId="66DA5C08" w14:textId="6990E2D3" w:rsidR="00A311DA" w:rsidRPr="009D5AB7" w:rsidRDefault="00A311DA" w:rsidP="00A311DA">
      <w:pPr>
        <w:widowControl w:val="0"/>
        <w:autoSpaceDE w:val="0"/>
        <w:autoSpaceDN w:val="0"/>
        <w:adjustRightInd w:val="0"/>
        <w:spacing w:after="0" w:line="240" w:lineRule="auto"/>
        <w:ind w:left="180" w:right="270"/>
        <w:rPr>
          <w:rFonts w:asciiTheme="minorHAnsi" w:hAnsiTheme="minorHAnsi" w:cstheme="minorHAnsi"/>
          <w:i/>
          <w:sz w:val="28"/>
          <w:szCs w:val="24"/>
        </w:rPr>
      </w:pPr>
      <w:r w:rsidRPr="00A311DA">
        <w:rPr>
          <w:rFonts w:asciiTheme="minorHAnsi" w:hAnsiTheme="minorHAnsi" w:cstheme="minorHAnsi"/>
          <w:b/>
          <w:bCs/>
          <w:iCs/>
          <w:spacing w:val="2"/>
          <w:sz w:val="32"/>
          <w:szCs w:val="28"/>
        </w:rPr>
        <w:lastRenderedPageBreak/>
        <w:t xml:space="preserve">Lethal Autonomy is the </w:t>
      </w:r>
      <w:r>
        <w:rPr>
          <w:rFonts w:asciiTheme="minorHAnsi" w:hAnsiTheme="minorHAnsi" w:cstheme="minorHAnsi"/>
          <w:b/>
          <w:bCs/>
          <w:iCs/>
          <w:spacing w:val="2"/>
          <w:sz w:val="32"/>
          <w:szCs w:val="28"/>
        </w:rPr>
        <w:t>N</w:t>
      </w:r>
      <w:r w:rsidRPr="00A311DA">
        <w:rPr>
          <w:rFonts w:asciiTheme="minorHAnsi" w:hAnsiTheme="minorHAnsi" w:cstheme="minorHAnsi"/>
          <w:b/>
          <w:bCs/>
          <w:iCs/>
          <w:spacing w:val="2"/>
          <w:sz w:val="32"/>
          <w:szCs w:val="28"/>
        </w:rPr>
        <w:t xml:space="preserve">ew </w:t>
      </w:r>
      <w:r>
        <w:rPr>
          <w:rFonts w:asciiTheme="minorHAnsi" w:hAnsiTheme="minorHAnsi" w:cstheme="minorHAnsi"/>
          <w:b/>
          <w:bCs/>
          <w:iCs/>
          <w:spacing w:val="2"/>
          <w:sz w:val="32"/>
          <w:szCs w:val="28"/>
        </w:rPr>
        <w:t>R</w:t>
      </w:r>
      <w:r w:rsidRPr="00A311DA">
        <w:rPr>
          <w:rFonts w:asciiTheme="minorHAnsi" w:hAnsiTheme="minorHAnsi" w:cstheme="minorHAnsi"/>
          <w:b/>
          <w:bCs/>
          <w:iCs/>
          <w:spacing w:val="2"/>
          <w:sz w:val="32"/>
          <w:szCs w:val="28"/>
        </w:rPr>
        <w:t xml:space="preserve">eality – </w:t>
      </w:r>
      <w:r>
        <w:rPr>
          <w:rFonts w:asciiTheme="minorHAnsi" w:hAnsiTheme="minorHAnsi" w:cstheme="minorHAnsi"/>
          <w:b/>
          <w:bCs/>
          <w:iCs/>
          <w:spacing w:val="2"/>
          <w:sz w:val="32"/>
          <w:szCs w:val="28"/>
        </w:rPr>
        <w:t>A</w:t>
      </w:r>
      <w:r w:rsidRPr="00A311DA">
        <w:rPr>
          <w:rFonts w:asciiTheme="minorHAnsi" w:hAnsiTheme="minorHAnsi" w:cstheme="minorHAnsi"/>
          <w:b/>
          <w:bCs/>
          <w:iCs/>
          <w:spacing w:val="2"/>
          <w:sz w:val="32"/>
          <w:szCs w:val="28"/>
        </w:rPr>
        <w:t xml:space="preserve">re we </w:t>
      </w:r>
      <w:r>
        <w:rPr>
          <w:rFonts w:asciiTheme="minorHAnsi" w:hAnsiTheme="minorHAnsi" w:cstheme="minorHAnsi"/>
          <w:b/>
          <w:bCs/>
          <w:iCs/>
          <w:spacing w:val="2"/>
          <w:sz w:val="32"/>
          <w:szCs w:val="28"/>
        </w:rPr>
        <w:t>R</w:t>
      </w:r>
      <w:r w:rsidRPr="00A311DA">
        <w:rPr>
          <w:rFonts w:asciiTheme="minorHAnsi" w:hAnsiTheme="minorHAnsi" w:cstheme="minorHAnsi"/>
          <w:b/>
          <w:bCs/>
          <w:iCs/>
          <w:spacing w:val="2"/>
          <w:sz w:val="32"/>
          <w:szCs w:val="28"/>
        </w:rPr>
        <w:t xml:space="preserve">eady to </w:t>
      </w:r>
      <w:r>
        <w:rPr>
          <w:rFonts w:asciiTheme="minorHAnsi" w:hAnsiTheme="minorHAnsi" w:cstheme="minorHAnsi"/>
          <w:b/>
          <w:bCs/>
          <w:iCs/>
          <w:spacing w:val="2"/>
          <w:sz w:val="32"/>
          <w:szCs w:val="28"/>
        </w:rPr>
        <w:t>D</w:t>
      </w:r>
      <w:r w:rsidRPr="00A311DA">
        <w:rPr>
          <w:rFonts w:asciiTheme="minorHAnsi" w:hAnsiTheme="minorHAnsi" w:cstheme="minorHAnsi"/>
          <w:b/>
          <w:bCs/>
          <w:iCs/>
          <w:spacing w:val="2"/>
          <w:sz w:val="32"/>
          <w:szCs w:val="28"/>
        </w:rPr>
        <w:t xml:space="preserve">ominate the </w:t>
      </w:r>
      <w:r>
        <w:rPr>
          <w:rFonts w:asciiTheme="minorHAnsi" w:hAnsiTheme="minorHAnsi" w:cstheme="minorHAnsi"/>
          <w:b/>
          <w:bCs/>
          <w:iCs/>
          <w:spacing w:val="2"/>
          <w:sz w:val="32"/>
          <w:szCs w:val="28"/>
        </w:rPr>
        <w:t>N</w:t>
      </w:r>
      <w:r w:rsidRPr="00A311DA">
        <w:rPr>
          <w:rFonts w:asciiTheme="minorHAnsi" w:hAnsiTheme="minorHAnsi" w:cstheme="minorHAnsi"/>
          <w:b/>
          <w:bCs/>
          <w:iCs/>
          <w:spacing w:val="2"/>
          <w:sz w:val="32"/>
          <w:szCs w:val="28"/>
        </w:rPr>
        <w:t xml:space="preserve">eeded </w:t>
      </w:r>
      <w:r>
        <w:rPr>
          <w:rFonts w:asciiTheme="minorHAnsi" w:hAnsiTheme="minorHAnsi" w:cstheme="minorHAnsi"/>
          <w:b/>
          <w:bCs/>
          <w:iCs/>
          <w:spacing w:val="2"/>
          <w:sz w:val="32"/>
          <w:szCs w:val="28"/>
        </w:rPr>
        <w:t>D</w:t>
      </w:r>
      <w:r w:rsidRPr="00A311DA">
        <w:rPr>
          <w:rFonts w:asciiTheme="minorHAnsi" w:hAnsiTheme="minorHAnsi" w:cstheme="minorHAnsi"/>
          <w:b/>
          <w:bCs/>
          <w:iCs/>
          <w:spacing w:val="2"/>
          <w:sz w:val="32"/>
          <w:szCs w:val="28"/>
        </w:rPr>
        <w:t xml:space="preserve">octrine and </w:t>
      </w:r>
      <w:r>
        <w:rPr>
          <w:rFonts w:asciiTheme="minorHAnsi" w:hAnsiTheme="minorHAnsi" w:cstheme="minorHAnsi"/>
          <w:b/>
          <w:bCs/>
          <w:iCs/>
          <w:spacing w:val="2"/>
          <w:sz w:val="32"/>
          <w:szCs w:val="28"/>
        </w:rPr>
        <w:t>T</w:t>
      </w:r>
      <w:r w:rsidRPr="00A311DA">
        <w:rPr>
          <w:rFonts w:asciiTheme="minorHAnsi" w:hAnsiTheme="minorHAnsi" w:cstheme="minorHAnsi"/>
          <w:b/>
          <w:bCs/>
          <w:iCs/>
          <w:spacing w:val="2"/>
          <w:sz w:val="32"/>
          <w:szCs w:val="28"/>
        </w:rPr>
        <w:t xml:space="preserve">esting </w:t>
      </w:r>
      <w:r>
        <w:rPr>
          <w:rFonts w:asciiTheme="minorHAnsi" w:hAnsiTheme="minorHAnsi" w:cstheme="minorHAnsi"/>
          <w:b/>
          <w:bCs/>
          <w:iCs/>
          <w:spacing w:val="2"/>
          <w:sz w:val="32"/>
          <w:szCs w:val="28"/>
        </w:rPr>
        <w:t>I</w:t>
      </w:r>
      <w:r w:rsidRPr="00A311DA">
        <w:rPr>
          <w:rFonts w:asciiTheme="minorHAnsi" w:hAnsiTheme="minorHAnsi" w:cstheme="minorHAnsi"/>
          <w:b/>
          <w:bCs/>
          <w:iCs/>
          <w:spacing w:val="2"/>
          <w:sz w:val="32"/>
          <w:szCs w:val="28"/>
        </w:rPr>
        <w:t>mperatives</w:t>
      </w:r>
      <w:r>
        <w:rPr>
          <w:rFonts w:asciiTheme="minorHAnsi" w:hAnsiTheme="minorHAnsi" w:cstheme="minorHAnsi"/>
          <w:b/>
          <w:bCs/>
          <w:iCs/>
          <w:spacing w:val="2"/>
          <w:sz w:val="32"/>
          <w:szCs w:val="28"/>
        </w:rPr>
        <w:br/>
      </w:r>
      <w:r w:rsidRPr="00A311DA">
        <w:rPr>
          <w:rFonts w:asciiTheme="minorHAnsi" w:hAnsiTheme="minorHAnsi" w:cstheme="minorHAnsi"/>
          <w:i/>
          <w:sz w:val="28"/>
          <w:szCs w:val="24"/>
        </w:rPr>
        <w:t xml:space="preserve">Dr. Malcolm </w:t>
      </w:r>
      <w:proofErr w:type="spellStart"/>
      <w:r w:rsidRPr="00A311DA">
        <w:rPr>
          <w:rFonts w:asciiTheme="minorHAnsi" w:hAnsiTheme="minorHAnsi" w:cstheme="minorHAnsi"/>
          <w:i/>
          <w:sz w:val="28"/>
          <w:szCs w:val="24"/>
        </w:rPr>
        <w:t>Tutty</w:t>
      </w:r>
      <w:proofErr w:type="spellEnd"/>
      <w:r w:rsidRPr="00A311DA">
        <w:rPr>
          <w:rFonts w:asciiTheme="minorHAnsi" w:hAnsiTheme="minorHAnsi" w:cstheme="minorHAnsi"/>
          <w:i/>
          <w:sz w:val="28"/>
          <w:szCs w:val="24"/>
        </w:rPr>
        <w:t xml:space="preserve">, Research Fellow, RAAF Air and Space Power Centre and ITEA </w:t>
      </w:r>
      <w:proofErr w:type="spellStart"/>
      <w:r w:rsidRPr="00A311DA">
        <w:rPr>
          <w:rFonts w:asciiTheme="minorHAnsi" w:hAnsiTheme="minorHAnsi" w:cstheme="minorHAnsi"/>
          <w:i/>
          <w:sz w:val="28"/>
          <w:szCs w:val="24"/>
        </w:rPr>
        <w:t>BoD</w:t>
      </w:r>
      <w:proofErr w:type="spellEnd"/>
    </w:p>
    <w:p w14:paraId="62097FA3" w14:textId="77777777" w:rsidR="00A311DA" w:rsidRPr="00A311DA" w:rsidRDefault="00A311DA" w:rsidP="00A311DA">
      <w:pPr>
        <w:widowControl w:val="0"/>
        <w:autoSpaceDE w:val="0"/>
        <w:autoSpaceDN w:val="0"/>
        <w:adjustRightInd w:val="0"/>
        <w:spacing w:after="0" w:line="240" w:lineRule="auto"/>
        <w:ind w:left="270" w:right="270"/>
        <w:rPr>
          <w:rFonts w:asciiTheme="minorHAnsi" w:hAnsiTheme="minorHAnsi" w:cstheme="minorHAnsi"/>
          <w:i/>
          <w:sz w:val="13"/>
          <w:szCs w:val="11"/>
        </w:rPr>
      </w:pPr>
    </w:p>
    <w:p w14:paraId="7EE54EE4" w14:textId="77777777" w:rsidR="00A311DA" w:rsidRDefault="00A311DA" w:rsidP="00A311DA">
      <w:pPr>
        <w:widowControl w:val="0"/>
        <w:autoSpaceDE w:val="0"/>
        <w:autoSpaceDN w:val="0"/>
        <w:adjustRightInd w:val="0"/>
        <w:spacing w:after="0" w:line="240" w:lineRule="auto"/>
        <w:ind w:left="180" w:right="270"/>
        <w:jc w:val="both"/>
        <w:rPr>
          <w:rFonts w:asciiTheme="minorHAnsi" w:hAnsiTheme="minorHAnsi" w:cstheme="minorHAnsi"/>
          <w:bCs/>
          <w:iCs/>
          <w:sz w:val="26"/>
          <w:szCs w:val="26"/>
        </w:rPr>
      </w:pPr>
      <w:r w:rsidRPr="00A311DA">
        <w:rPr>
          <w:rFonts w:asciiTheme="minorHAnsi" w:hAnsiTheme="minorHAnsi" w:cstheme="minorHAnsi"/>
          <w:bCs/>
          <w:iCs/>
          <w:sz w:val="26"/>
          <w:szCs w:val="26"/>
        </w:rPr>
        <w:t xml:space="preserve">Over the last few decades, </w:t>
      </w:r>
      <w:proofErr w:type="spellStart"/>
      <w:r w:rsidRPr="00A311DA">
        <w:rPr>
          <w:rFonts w:asciiTheme="minorHAnsi" w:hAnsiTheme="minorHAnsi" w:cstheme="minorHAnsi"/>
          <w:bCs/>
          <w:iCs/>
          <w:sz w:val="26"/>
          <w:szCs w:val="26"/>
        </w:rPr>
        <w:t>defence</w:t>
      </w:r>
      <w:proofErr w:type="spellEnd"/>
      <w:r w:rsidRPr="00A311DA">
        <w:rPr>
          <w:rFonts w:asciiTheme="minorHAnsi" w:hAnsiTheme="minorHAnsi" w:cstheme="minorHAnsi"/>
          <w:bCs/>
          <w:iCs/>
          <w:sz w:val="26"/>
          <w:szCs w:val="26"/>
        </w:rPr>
        <w:t xml:space="preserve"> communication and information systems have been increasing the complexity and interconnectedness of systems that has pervaded society more broadly throughout the Information Age.  Even more than society in the broad, Western Departments of </w:t>
      </w:r>
      <w:proofErr w:type="spellStart"/>
      <w:r w:rsidRPr="00A311DA">
        <w:rPr>
          <w:rFonts w:asciiTheme="minorHAnsi" w:hAnsiTheme="minorHAnsi" w:cstheme="minorHAnsi"/>
          <w:bCs/>
          <w:iCs/>
          <w:sz w:val="26"/>
          <w:szCs w:val="26"/>
        </w:rPr>
        <w:t>Defence</w:t>
      </w:r>
      <w:proofErr w:type="spellEnd"/>
      <w:r w:rsidRPr="00A311DA">
        <w:rPr>
          <w:rFonts w:asciiTheme="minorHAnsi" w:hAnsiTheme="minorHAnsi" w:cstheme="minorHAnsi"/>
          <w:bCs/>
          <w:iCs/>
          <w:sz w:val="26"/>
          <w:szCs w:val="26"/>
        </w:rPr>
        <w:t xml:space="preserve"> (DoDs) have sought to attain information dominance at the same time as it struggles with lethal autonomy. The result has been a large number of complex systems, system-of-systems and families-of-system-of-systems in both the physical, human and information domains.  How should we address fully Lethal Autonomous Weapon Systems (LAWS) as Network-Enabled Weapons (NEW), directed energy and cyber warfare become more attractive and where does human control of LAWS sit with responsible use of artificial intelligence and ensuring information assurance?</w:t>
      </w:r>
    </w:p>
    <w:p w14:paraId="01C1F32E" w14:textId="77777777" w:rsidR="00A311DA" w:rsidRPr="00A311DA" w:rsidRDefault="00A311DA" w:rsidP="00A311DA">
      <w:pPr>
        <w:widowControl w:val="0"/>
        <w:autoSpaceDE w:val="0"/>
        <w:autoSpaceDN w:val="0"/>
        <w:adjustRightInd w:val="0"/>
        <w:spacing w:after="0" w:line="240" w:lineRule="auto"/>
        <w:ind w:left="180" w:right="270"/>
        <w:jc w:val="both"/>
        <w:rPr>
          <w:rFonts w:asciiTheme="minorHAnsi" w:hAnsiTheme="minorHAnsi" w:cstheme="minorHAnsi"/>
          <w:bCs/>
          <w:iCs/>
          <w:sz w:val="13"/>
          <w:szCs w:val="13"/>
        </w:rPr>
      </w:pPr>
    </w:p>
    <w:p w14:paraId="10A46103" w14:textId="77777777" w:rsidR="00A311DA" w:rsidRDefault="00A311DA" w:rsidP="00A311DA">
      <w:pPr>
        <w:widowControl w:val="0"/>
        <w:autoSpaceDE w:val="0"/>
        <w:autoSpaceDN w:val="0"/>
        <w:adjustRightInd w:val="0"/>
        <w:spacing w:after="0" w:line="240" w:lineRule="auto"/>
        <w:ind w:left="180" w:right="270"/>
        <w:jc w:val="both"/>
        <w:rPr>
          <w:rFonts w:asciiTheme="minorHAnsi" w:hAnsiTheme="minorHAnsi" w:cstheme="minorHAnsi"/>
          <w:bCs/>
          <w:iCs/>
          <w:sz w:val="26"/>
          <w:szCs w:val="26"/>
        </w:rPr>
      </w:pPr>
      <w:r w:rsidRPr="00A311DA">
        <w:rPr>
          <w:rFonts w:asciiTheme="minorHAnsi" w:hAnsiTheme="minorHAnsi" w:cstheme="minorHAnsi"/>
          <w:bCs/>
          <w:iCs/>
          <w:sz w:val="26"/>
          <w:szCs w:val="26"/>
        </w:rPr>
        <w:t>This Tutorial and Workshop examines the UN and Australian perspective and the System of Controls and Advanced Control Directives being proposed to address the implications of LAWS and NEWs for human decision making in their employment. Given the</w:t>
      </w:r>
      <w:r>
        <w:rPr>
          <w:rFonts w:asciiTheme="minorHAnsi" w:hAnsiTheme="minorHAnsi" w:cstheme="minorHAnsi"/>
          <w:bCs/>
          <w:iCs/>
          <w:sz w:val="26"/>
          <w:szCs w:val="26"/>
        </w:rPr>
        <w:t xml:space="preserve"> </w:t>
      </w:r>
      <w:r w:rsidRPr="00A311DA">
        <w:rPr>
          <w:rFonts w:asciiTheme="minorHAnsi" w:hAnsiTheme="minorHAnsi" w:cstheme="minorHAnsi"/>
          <w:bCs/>
          <w:iCs/>
          <w:sz w:val="26"/>
          <w:szCs w:val="26"/>
        </w:rPr>
        <w:t xml:space="preserve">complex systems and key assurance initiatives being pursued systematically by the US, UK and Australian DoD initiatives to effect these more integrated, interoperable and information-assured (I3A) capabilities, while also ensuring these capabilities remain resilient to the new cyber threats using ethically-aligned approaches to experimentation, test &amp; evaluation and employment. </w:t>
      </w:r>
    </w:p>
    <w:p w14:paraId="37E14C94" w14:textId="77777777" w:rsidR="00A311DA" w:rsidRPr="00A311DA" w:rsidRDefault="00A311DA" w:rsidP="00A311DA">
      <w:pPr>
        <w:widowControl w:val="0"/>
        <w:autoSpaceDE w:val="0"/>
        <w:autoSpaceDN w:val="0"/>
        <w:adjustRightInd w:val="0"/>
        <w:spacing w:after="0" w:line="240" w:lineRule="auto"/>
        <w:ind w:left="180" w:right="270"/>
        <w:jc w:val="both"/>
        <w:rPr>
          <w:rFonts w:asciiTheme="minorHAnsi" w:hAnsiTheme="minorHAnsi" w:cstheme="minorHAnsi"/>
          <w:bCs/>
          <w:iCs/>
          <w:sz w:val="13"/>
          <w:szCs w:val="13"/>
        </w:rPr>
      </w:pPr>
    </w:p>
    <w:p w14:paraId="10D546FD" w14:textId="0D2A62BF" w:rsidR="00A311DA" w:rsidRDefault="00A311DA" w:rsidP="00A311DA">
      <w:pPr>
        <w:widowControl w:val="0"/>
        <w:autoSpaceDE w:val="0"/>
        <w:autoSpaceDN w:val="0"/>
        <w:adjustRightInd w:val="0"/>
        <w:spacing w:after="0" w:line="240" w:lineRule="auto"/>
        <w:ind w:left="180" w:right="270"/>
        <w:jc w:val="both"/>
        <w:rPr>
          <w:rFonts w:asciiTheme="minorHAnsi" w:hAnsiTheme="minorHAnsi" w:cstheme="minorHAnsi"/>
          <w:bCs/>
          <w:iCs/>
          <w:sz w:val="26"/>
          <w:szCs w:val="26"/>
        </w:rPr>
      </w:pPr>
      <w:r w:rsidRPr="00A311DA">
        <w:rPr>
          <w:rFonts w:asciiTheme="minorHAnsi" w:hAnsiTheme="minorHAnsi" w:cstheme="minorHAnsi"/>
          <w:bCs/>
          <w:iCs/>
          <w:sz w:val="26"/>
          <w:szCs w:val="26"/>
        </w:rPr>
        <w:t xml:space="preserve">The Workshop participants will be challenged as to their thinking and will directly contribute to the discourse on what Five Eyes doctrine and testing approaches should be and how best to articulate that.   </w:t>
      </w:r>
    </w:p>
    <w:p w14:paraId="10E4546F" w14:textId="77777777" w:rsidR="00A311DA" w:rsidRPr="009D5AB7" w:rsidRDefault="00A311DA" w:rsidP="00F4731B">
      <w:pPr>
        <w:widowControl w:val="0"/>
        <w:autoSpaceDE w:val="0"/>
        <w:autoSpaceDN w:val="0"/>
        <w:adjustRightInd w:val="0"/>
        <w:spacing w:after="0" w:line="240" w:lineRule="auto"/>
        <w:ind w:right="270"/>
        <w:jc w:val="both"/>
        <w:rPr>
          <w:rFonts w:asciiTheme="minorHAnsi" w:hAnsiTheme="minorHAnsi" w:cstheme="minorHAnsi"/>
          <w:b/>
          <w:bCs/>
          <w:iCs/>
          <w:spacing w:val="2"/>
          <w:sz w:val="32"/>
          <w:szCs w:val="28"/>
        </w:rPr>
      </w:pPr>
    </w:p>
    <w:p w14:paraId="73200C1C" w14:textId="33C1CFBC" w:rsidR="00634DBC" w:rsidRPr="009D5AB7" w:rsidRDefault="00A311DA" w:rsidP="00634DBC">
      <w:pPr>
        <w:widowControl w:val="0"/>
        <w:autoSpaceDE w:val="0"/>
        <w:autoSpaceDN w:val="0"/>
        <w:adjustRightInd w:val="0"/>
        <w:spacing w:after="0" w:line="240" w:lineRule="auto"/>
        <w:ind w:left="180" w:right="270"/>
        <w:rPr>
          <w:rFonts w:asciiTheme="minorHAnsi" w:hAnsiTheme="minorHAnsi" w:cstheme="minorHAnsi"/>
          <w:bCs/>
          <w:i/>
          <w:iCs/>
          <w:spacing w:val="2"/>
          <w:sz w:val="28"/>
          <w:szCs w:val="28"/>
        </w:rPr>
      </w:pPr>
      <w:r w:rsidRPr="00A311DA">
        <w:rPr>
          <w:rFonts w:asciiTheme="minorHAnsi" w:hAnsiTheme="minorHAnsi" w:cstheme="minorHAnsi"/>
          <w:b/>
          <w:bCs/>
          <w:iCs/>
          <w:spacing w:val="2"/>
          <w:sz w:val="32"/>
          <w:szCs w:val="28"/>
        </w:rPr>
        <w:t>Overcoming Distributed T&amp;E Challenges with TRMC Solutions</w:t>
      </w:r>
      <w:r w:rsidR="00634DBC" w:rsidRPr="009D5AB7">
        <w:rPr>
          <w:rFonts w:asciiTheme="minorHAnsi" w:hAnsiTheme="minorHAnsi" w:cstheme="minorHAnsi"/>
          <w:b/>
          <w:bCs/>
          <w:iCs/>
          <w:spacing w:val="2"/>
          <w:sz w:val="32"/>
          <w:szCs w:val="28"/>
        </w:rPr>
        <w:br/>
      </w:r>
      <w:r w:rsidR="00634DBC" w:rsidRPr="009D5AB7">
        <w:rPr>
          <w:rFonts w:asciiTheme="minorHAnsi" w:hAnsiTheme="minorHAnsi" w:cstheme="minorHAnsi"/>
          <w:bCs/>
          <w:i/>
          <w:iCs/>
          <w:spacing w:val="2"/>
          <w:sz w:val="28"/>
          <w:szCs w:val="28"/>
        </w:rPr>
        <w:t xml:space="preserve">Gene Hudgins, </w:t>
      </w:r>
      <w:r w:rsidR="00E56807" w:rsidRPr="009D5AB7">
        <w:rPr>
          <w:rFonts w:asciiTheme="minorHAnsi" w:hAnsiTheme="minorHAnsi" w:cstheme="minorHAnsi"/>
          <w:bCs/>
          <w:i/>
          <w:iCs/>
          <w:spacing w:val="2"/>
          <w:sz w:val="28"/>
          <w:szCs w:val="28"/>
        </w:rPr>
        <w:t xml:space="preserve">TRMC </w:t>
      </w:r>
      <w:r w:rsidR="00634DBC" w:rsidRPr="009D5AB7">
        <w:rPr>
          <w:rFonts w:asciiTheme="minorHAnsi" w:hAnsiTheme="minorHAnsi" w:cstheme="minorHAnsi"/>
          <w:bCs/>
          <w:i/>
          <w:iCs/>
          <w:spacing w:val="2"/>
          <w:sz w:val="28"/>
          <w:szCs w:val="28"/>
        </w:rPr>
        <w:t>JMETC/TENA</w:t>
      </w:r>
    </w:p>
    <w:p w14:paraId="2F7D76EC" w14:textId="77777777" w:rsidR="00634DBC" w:rsidRPr="009D5AB7" w:rsidRDefault="00634DBC" w:rsidP="00634DBC">
      <w:pPr>
        <w:widowControl w:val="0"/>
        <w:autoSpaceDE w:val="0"/>
        <w:autoSpaceDN w:val="0"/>
        <w:adjustRightInd w:val="0"/>
        <w:spacing w:after="0" w:line="240" w:lineRule="auto"/>
        <w:ind w:left="180" w:right="270"/>
        <w:rPr>
          <w:rFonts w:asciiTheme="minorHAnsi" w:hAnsiTheme="minorHAnsi" w:cstheme="minorHAnsi"/>
          <w:bCs/>
          <w:iCs/>
          <w:spacing w:val="2"/>
          <w:sz w:val="26"/>
          <w:szCs w:val="26"/>
        </w:rPr>
      </w:pPr>
    </w:p>
    <w:p w14:paraId="2F32E45E" w14:textId="5568CD7E" w:rsidR="00E56807" w:rsidRPr="009D5AB7" w:rsidRDefault="00E56807" w:rsidP="00A311DA">
      <w:pPr>
        <w:widowControl w:val="0"/>
        <w:autoSpaceDE w:val="0"/>
        <w:autoSpaceDN w:val="0"/>
        <w:adjustRightInd w:val="0"/>
        <w:spacing w:after="0" w:line="240" w:lineRule="auto"/>
        <w:ind w:left="270" w:right="270"/>
        <w:jc w:val="both"/>
        <w:rPr>
          <w:rFonts w:asciiTheme="minorHAnsi" w:hAnsiTheme="minorHAnsi" w:cstheme="minorHAnsi"/>
          <w:bCs/>
          <w:iCs/>
          <w:spacing w:val="2"/>
          <w:sz w:val="26"/>
          <w:szCs w:val="26"/>
        </w:rPr>
      </w:pPr>
      <w:r w:rsidRPr="009D5AB7">
        <w:rPr>
          <w:rFonts w:asciiTheme="minorHAnsi" w:hAnsiTheme="minorHAnsi" w:cstheme="minorHAnsi"/>
          <w:bCs/>
          <w:iCs/>
          <w:spacing w:val="2"/>
          <w:sz w:val="26"/>
          <w:szCs w:val="26"/>
        </w:rPr>
        <w:t>The Test and Training Enabling Architecture (TENA) was developed as a DoD CTEIP project to enable interoperability among ranges, facilities, and simulations in a timely and cost-efficient manner, as well as to foster reuse</w:t>
      </w:r>
      <w:r w:rsidR="00A311DA">
        <w:rPr>
          <w:rFonts w:asciiTheme="minorHAnsi" w:hAnsiTheme="minorHAnsi" w:cstheme="minorHAnsi"/>
          <w:bCs/>
          <w:iCs/>
          <w:spacing w:val="2"/>
          <w:sz w:val="26"/>
          <w:szCs w:val="26"/>
        </w:rPr>
        <w:t xml:space="preserve"> </w:t>
      </w:r>
      <w:r w:rsidRPr="009D5AB7">
        <w:rPr>
          <w:rFonts w:asciiTheme="minorHAnsi" w:hAnsiTheme="minorHAnsi" w:cstheme="minorHAnsi"/>
          <w:bCs/>
          <w:iCs/>
          <w:spacing w:val="2"/>
          <w:sz w:val="26"/>
          <w:szCs w:val="26"/>
        </w:rPr>
        <w:t>of range assets and future software systems. TENA provides for real-time software system interoperability, as well as interfaces to existing range assets, C4ISR systems, and simulations. TENA, selected for use in JMETC events, is well designed for its role in prototyping demonstrations and distributed testing.</w:t>
      </w:r>
    </w:p>
    <w:p w14:paraId="56BFA5B6" w14:textId="77777777" w:rsidR="00E56807" w:rsidRPr="00A311DA" w:rsidRDefault="00E56807" w:rsidP="00E56807">
      <w:pPr>
        <w:widowControl w:val="0"/>
        <w:autoSpaceDE w:val="0"/>
        <w:autoSpaceDN w:val="0"/>
        <w:adjustRightInd w:val="0"/>
        <w:spacing w:after="0" w:line="240" w:lineRule="auto"/>
        <w:ind w:left="270" w:right="270"/>
        <w:jc w:val="both"/>
        <w:rPr>
          <w:rFonts w:asciiTheme="minorHAnsi" w:hAnsiTheme="minorHAnsi" w:cstheme="minorHAnsi"/>
          <w:bCs/>
          <w:iCs/>
          <w:spacing w:val="2"/>
          <w:sz w:val="11"/>
          <w:szCs w:val="11"/>
        </w:rPr>
      </w:pPr>
      <w:r w:rsidRPr="009D5AB7">
        <w:rPr>
          <w:rFonts w:asciiTheme="minorHAnsi" w:hAnsiTheme="minorHAnsi" w:cstheme="minorHAnsi"/>
          <w:bCs/>
          <w:iCs/>
          <w:spacing w:val="2"/>
          <w:sz w:val="26"/>
          <w:szCs w:val="26"/>
        </w:rPr>
        <w:t xml:space="preserve">     </w:t>
      </w:r>
    </w:p>
    <w:p w14:paraId="4E6FB932" w14:textId="48328FB3" w:rsidR="00E56807" w:rsidRPr="009D5AB7" w:rsidRDefault="00E56807" w:rsidP="00E56807">
      <w:pPr>
        <w:widowControl w:val="0"/>
        <w:autoSpaceDE w:val="0"/>
        <w:autoSpaceDN w:val="0"/>
        <w:adjustRightInd w:val="0"/>
        <w:spacing w:after="0" w:line="240" w:lineRule="auto"/>
        <w:ind w:left="270" w:right="270"/>
        <w:jc w:val="both"/>
        <w:rPr>
          <w:rFonts w:asciiTheme="minorHAnsi" w:hAnsiTheme="minorHAnsi" w:cstheme="minorHAnsi"/>
          <w:bCs/>
          <w:iCs/>
          <w:spacing w:val="2"/>
          <w:sz w:val="26"/>
          <w:szCs w:val="26"/>
        </w:rPr>
      </w:pPr>
      <w:r w:rsidRPr="009D5AB7">
        <w:rPr>
          <w:rFonts w:asciiTheme="minorHAnsi" w:hAnsiTheme="minorHAnsi" w:cstheme="minorHAnsi"/>
          <w:bCs/>
          <w:iCs/>
          <w:spacing w:val="2"/>
          <w:sz w:val="26"/>
          <w:szCs w:val="26"/>
        </w:rPr>
        <w:t xml:space="preserve">Established in 2006 under the TRMC, JMETC provides readily-available connectivity to the Services’ distributed test capabilities and simulations. JMETC also provides connectivity for testing resources in the Defense industry and incorporation of </w:t>
      </w:r>
      <w:r w:rsidRPr="009D5AB7">
        <w:rPr>
          <w:rFonts w:asciiTheme="minorHAnsi" w:hAnsiTheme="minorHAnsi" w:cstheme="minorHAnsi"/>
          <w:bCs/>
          <w:iCs/>
          <w:spacing w:val="2"/>
          <w:sz w:val="26"/>
          <w:szCs w:val="26"/>
        </w:rPr>
        <w:lastRenderedPageBreak/>
        <w:t>distributed testing and leveraging of JMETC-provided capabilities by programs and users has repeatedly proven to reduce risk, cost, and schedule. JMETC is a distributed LVC testing capability developed to support the acquisition community during program development, developmental testing, operational testing, and interoperability certification, and to demonstrate Net-Ready Key Performance Parameters (KPP) requirements in a customer-specific Joint Mission Environment.</w:t>
      </w:r>
    </w:p>
    <w:p w14:paraId="21663BA7" w14:textId="77777777" w:rsidR="00E56807" w:rsidRPr="00A311DA" w:rsidRDefault="00E56807" w:rsidP="00E56807">
      <w:pPr>
        <w:widowControl w:val="0"/>
        <w:autoSpaceDE w:val="0"/>
        <w:autoSpaceDN w:val="0"/>
        <w:adjustRightInd w:val="0"/>
        <w:spacing w:after="0" w:line="240" w:lineRule="auto"/>
        <w:ind w:left="270" w:right="270"/>
        <w:jc w:val="both"/>
        <w:rPr>
          <w:rFonts w:asciiTheme="minorHAnsi" w:hAnsiTheme="minorHAnsi" w:cstheme="minorHAnsi"/>
          <w:bCs/>
          <w:iCs/>
          <w:spacing w:val="2"/>
          <w:sz w:val="11"/>
          <w:szCs w:val="11"/>
        </w:rPr>
      </w:pPr>
      <w:r w:rsidRPr="009D5AB7">
        <w:rPr>
          <w:rFonts w:asciiTheme="minorHAnsi" w:hAnsiTheme="minorHAnsi" w:cstheme="minorHAnsi"/>
          <w:bCs/>
          <w:iCs/>
          <w:spacing w:val="2"/>
          <w:sz w:val="26"/>
          <w:szCs w:val="26"/>
        </w:rPr>
        <w:t xml:space="preserve">    </w:t>
      </w:r>
    </w:p>
    <w:p w14:paraId="2F20A535" w14:textId="11450F3C" w:rsidR="00E56807" w:rsidRPr="009D5AB7" w:rsidRDefault="00E56807" w:rsidP="00E56807">
      <w:pPr>
        <w:widowControl w:val="0"/>
        <w:autoSpaceDE w:val="0"/>
        <w:autoSpaceDN w:val="0"/>
        <w:adjustRightInd w:val="0"/>
        <w:spacing w:after="0" w:line="240" w:lineRule="auto"/>
        <w:ind w:left="270" w:right="270"/>
        <w:jc w:val="both"/>
        <w:rPr>
          <w:rFonts w:asciiTheme="minorHAnsi" w:hAnsiTheme="minorHAnsi" w:cstheme="minorHAnsi"/>
          <w:bCs/>
          <w:iCs/>
          <w:spacing w:val="2"/>
          <w:sz w:val="26"/>
          <w:szCs w:val="26"/>
        </w:rPr>
      </w:pPr>
      <w:r w:rsidRPr="009D5AB7">
        <w:rPr>
          <w:rFonts w:asciiTheme="minorHAnsi" w:hAnsiTheme="minorHAnsi" w:cstheme="minorHAnsi"/>
          <w:bCs/>
          <w:iCs/>
          <w:spacing w:val="2"/>
          <w:sz w:val="26"/>
          <w:szCs w:val="26"/>
        </w:rPr>
        <w:t xml:space="preserve"> JMETC is the T&amp;E enterprise network solution for secret testing, and uses a hybrid network architecture – the JMETC Secret Network (JSN), based on the SDREN. The JMETC MILS Network (JMN) is the T&amp;E enterprise network solution for all classifications and cyber testing. JMETC provides readily available connectivity to the Services' distributed test capabilities and simulations, as well as industry test resources. JMETC is also aligned with JNTC integration solutions to foster test, training, and experimental collaboration.</w:t>
      </w:r>
    </w:p>
    <w:p w14:paraId="4BD9C3B9" w14:textId="77777777" w:rsidR="00E56807" w:rsidRPr="00A311DA" w:rsidRDefault="00E56807" w:rsidP="00E56807">
      <w:pPr>
        <w:widowControl w:val="0"/>
        <w:autoSpaceDE w:val="0"/>
        <w:autoSpaceDN w:val="0"/>
        <w:adjustRightInd w:val="0"/>
        <w:spacing w:after="0" w:line="240" w:lineRule="auto"/>
        <w:ind w:left="270" w:right="270"/>
        <w:jc w:val="both"/>
        <w:rPr>
          <w:rFonts w:asciiTheme="minorHAnsi" w:hAnsiTheme="minorHAnsi" w:cstheme="minorHAnsi"/>
          <w:bCs/>
          <w:iCs/>
          <w:spacing w:val="2"/>
          <w:sz w:val="11"/>
          <w:szCs w:val="11"/>
        </w:rPr>
      </w:pPr>
      <w:r w:rsidRPr="009D5AB7">
        <w:rPr>
          <w:rFonts w:asciiTheme="minorHAnsi" w:hAnsiTheme="minorHAnsi" w:cstheme="minorHAnsi"/>
          <w:bCs/>
          <w:iCs/>
          <w:spacing w:val="2"/>
          <w:sz w:val="26"/>
          <w:szCs w:val="26"/>
        </w:rPr>
        <w:t xml:space="preserve">     </w:t>
      </w:r>
    </w:p>
    <w:p w14:paraId="126EA744" w14:textId="6A0B3AC0" w:rsidR="00E56807" w:rsidRPr="009D5AB7" w:rsidRDefault="00E56807" w:rsidP="00E56807">
      <w:pPr>
        <w:widowControl w:val="0"/>
        <w:autoSpaceDE w:val="0"/>
        <w:autoSpaceDN w:val="0"/>
        <w:adjustRightInd w:val="0"/>
        <w:spacing w:after="0" w:line="240" w:lineRule="auto"/>
        <w:ind w:left="270" w:right="270"/>
        <w:jc w:val="both"/>
        <w:rPr>
          <w:rFonts w:asciiTheme="minorHAnsi" w:hAnsiTheme="minorHAnsi" w:cstheme="minorHAnsi"/>
          <w:bCs/>
          <w:iCs/>
          <w:spacing w:val="2"/>
          <w:sz w:val="26"/>
          <w:szCs w:val="26"/>
        </w:rPr>
      </w:pPr>
      <w:r w:rsidRPr="009D5AB7">
        <w:rPr>
          <w:rFonts w:asciiTheme="minorHAnsi" w:hAnsiTheme="minorHAnsi" w:cstheme="minorHAnsi"/>
          <w:bCs/>
          <w:iCs/>
          <w:spacing w:val="2"/>
          <w:sz w:val="26"/>
          <w:szCs w:val="26"/>
        </w:rPr>
        <w:t>TRMC Enterprise Big Data Analytics (BDA) and Knowledge Management (BDKM) has the capacity to improve acquisition efficiency, keep up with the rapid pace of acquisition technological advancement, ensure that effective weapon systems are delivered to warfighters at the speed of relevance, and enable T&amp;E analysts across the acquisition lifecycle to make better and faster decisions using data that was previously inaccessible, or unusable. BDA is the application of advanced tools and techniques to help quickly process, visualize, understand, and report on data. JMETC has demonstrated that applying enterprise-distributed BDA tools and techniques to T&amp;E leads to faster and more informed decision-making that reduces overall program cost and risk.</w:t>
      </w:r>
    </w:p>
    <w:p w14:paraId="0DF08325" w14:textId="30A03058" w:rsidR="00E56807" w:rsidRPr="00A311DA" w:rsidRDefault="00E56807" w:rsidP="00A311DA">
      <w:pPr>
        <w:widowControl w:val="0"/>
        <w:autoSpaceDE w:val="0"/>
        <w:autoSpaceDN w:val="0"/>
        <w:adjustRightInd w:val="0"/>
        <w:spacing w:after="0" w:line="240" w:lineRule="auto"/>
        <w:ind w:left="270" w:right="270"/>
        <w:jc w:val="both"/>
        <w:rPr>
          <w:rFonts w:asciiTheme="minorHAnsi" w:hAnsiTheme="minorHAnsi" w:cstheme="minorHAnsi"/>
          <w:bCs/>
          <w:iCs/>
          <w:spacing w:val="2"/>
          <w:sz w:val="11"/>
          <w:szCs w:val="11"/>
        </w:rPr>
      </w:pPr>
      <w:r w:rsidRPr="009D5AB7">
        <w:rPr>
          <w:rFonts w:asciiTheme="minorHAnsi" w:hAnsiTheme="minorHAnsi" w:cstheme="minorHAnsi"/>
          <w:bCs/>
          <w:iCs/>
          <w:spacing w:val="2"/>
          <w:sz w:val="26"/>
          <w:szCs w:val="26"/>
        </w:rPr>
        <w:t xml:space="preserve">          </w:t>
      </w:r>
    </w:p>
    <w:p w14:paraId="5B659D49" w14:textId="640F1F51" w:rsidR="00A311DA" w:rsidRDefault="00E56807" w:rsidP="00DF2840">
      <w:pPr>
        <w:widowControl w:val="0"/>
        <w:autoSpaceDE w:val="0"/>
        <w:autoSpaceDN w:val="0"/>
        <w:adjustRightInd w:val="0"/>
        <w:spacing w:after="0" w:line="240" w:lineRule="auto"/>
        <w:ind w:left="270" w:right="270"/>
        <w:jc w:val="both"/>
        <w:rPr>
          <w:rFonts w:asciiTheme="minorHAnsi" w:hAnsiTheme="minorHAnsi" w:cstheme="minorHAnsi"/>
          <w:bCs/>
          <w:iCs/>
          <w:spacing w:val="2"/>
          <w:sz w:val="26"/>
          <w:szCs w:val="26"/>
        </w:rPr>
      </w:pPr>
      <w:r w:rsidRPr="009D5AB7">
        <w:rPr>
          <w:rFonts w:asciiTheme="minorHAnsi" w:hAnsiTheme="minorHAnsi" w:cstheme="minorHAnsi"/>
          <w:bCs/>
          <w:iCs/>
          <w:spacing w:val="2"/>
          <w:sz w:val="26"/>
          <w:szCs w:val="26"/>
        </w:rPr>
        <w:t>This tutorial addresses using the well-established TENA and JMETC tools and capabilities combined with BDA tools and techniques to reduce risk in an often-uncertain environment; regularly saving ranges time and money in the process.</w:t>
      </w:r>
    </w:p>
    <w:p w14:paraId="76916E95" w14:textId="77777777" w:rsidR="00A311DA" w:rsidRDefault="00A311DA" w:rsidP="00E56807">
      <w:pPr>
        <w:widowControl w:val="0"/>
        <w:autoSpaceDE w:val="0"/>
        <w:autoSpaceDN w:val="0"/>
        <w:adjustRightInd w:val="0"/>
        <w:spacing w:after="0" w:line="240" w:lineRule="auto"/>
        <w:ind w:left="270" w:right="270"/>
        <w:jc w:val="both"/>
        <w:rPr>
          <w:rFonts w:asciiTheme="minorHAnsi" w:hAnsiTheme="minorHAnsi" w:cstheme="minorHAnsi"/>
          <w:bCs/>
          <w:iCs/>
          <w:spacing w:val="2"/>
          <w:sz w:val="26"/>
          <w:szCs w:val="26"/>
        </w:rPr>
      </w:pPr>
    </w:p>
    <w:p w14:paraId="1BFAF278" w14:textId="4D89522B" w:rsidR="00A311DA" w:rsidRPr="001D4A07" w:rsidRDefault="001D4A07" w:rsidP="001D4A07">
      <w:pPr>
        <w:widowControl w:val="0"/>
        <w:autoSpaceDE w:val="0"/>
        <w:autoSpaceDN w:val="0"/>
        <w:adjustRightInd w:val="0"/>
        <w:spacing w:after="0" w:line="240" w:lineRule="auto"/>
        <w:ind w:left="180" w:right="270"/>
        <w:rPr>
          <w:rFonts w:asciiTheme="minorHAnsi" w:hAnsiTheme="minorHAnsi" w:cstheme="minorHAnsi"/>
          <w:b/>
          <w:bCs/>
          <w:iCs/>
          <w:spacing w:val="2"/>
          <w:sz w:val="32"/>
          <w:szCs w:val="28"/>
        </w:rPr>
      </w:pPr>
      <w:r w:rsidRPr="001D4A07">
        <w:rPr>
          <w:rFonts w:asciiTheme="minorHAnsi" w:hAnsiTheme="minorHAnsi" w:cstheme="minorHAnsi"/>
          <w:b/>
          <w:bCs/>
          <w:iCs/>
          <w:spacing w:val="2"/>
          <w:sz w:val="32"/>
          <w:szCs w:val="28"/>
        </w:rPr>
        <w:t>Verification, Validation, and Accreditation of Modeling and Simulation for T&amp;E</w:t>
      </w:r>
      <w:r w:rsidR="00A311DA">
        <w:rPr>
          <w:rFonts w:asciiTheme="minorHAnsi" w:hAnsiTheme="minorHAnsi" w:cstheme="minorHAnsi"/>
          <w:b/>
          <w:bCs/>
          <w:iCs/>
          <w:spacing w:val="2"/>
          <w:sz w:val="32"/>
          <w:szCs w:val="28"/>
        </w:rPr>
        <w:br/>
      </w:r>
      <w:r w:rsidR="00A311DA" w:rsidRPr="009965B1">
        <w:rPr>
          <w:rFonts w:asciiTheme="minorHAnsi" w:hAnsiTheme="minorHAnsi" w:cstheme="minorHAnsi"/>
          <w:i/>
          <w:sz w:val="28"/>
          <w:szCs w:val="24"/>
        </w:rPr>
        <w:t>Jean Petty, Cyber Resilience T&amp;E Manager, Department of Homeland Security (DHS)</w:t>
      </w:r>
    </w:p>
    <w:p w14:paraId="0534B4CC" w14:textId="77777777" w:rsidR="00A311DA" w:rsidRPr="009965B1" w:rsidRDefault="00A311DA" w:rsidP="00A311DA">
      <w:pPr>
        <w:widowControl w:val="0"/>
        <w:autoSpaceDE w:val="0"/>
        <w:autoSpaceDN w:val="0"/>
        <w:adjustRightInd w:val="0"/>
        <w:spacing w:after="0" w:line="240" w:lineRule="auto"/>
        <w:ind w:left="180" w:right="270"/>
        <w:rPr>
          <w:rFonts w:asciiTheme="minorHAnsi" w:hAnsiTheme="minorHAnsi" w:cstheme="minorHAnsi"/>
          <w:i/>
          <w:sz w:val="13"/>
          <w:szCs w:val="11"/>
        </w:rPr>
      </w:pPr>
    </w:p>
    <w:p w14:paraId="25C86A43" w14:textId="77777777" w:rsidR="001D4A07" w:rsidRDefault="001D4A07" w:rsidP="001D4A07">
      <w:pPr>
        <w:widowControl w:val="0"/>
        <w:autoSpaceDE w:val="0"/>
        <w:autoSpaceDN w:val="0"/>
        <w:adjustRightInd w:val="0"/>
        <w:spacing w:after="0" w:line="240" w:lineRule="auto"/>
        <w:ind w:left="270" w:right="270"/>
        <w:jc w:val="both"/>
        <w:rPr>
          <w:rFonts w:asciiTheme="minorHAnsi" w:hAnsiTheme="minorHAnsi" w:cstheme="minorHAnsi"/>
          <w:bCs/>
          <w:iCs/>
          <w:spacing w:val="2"/>
          <w:sz w:val="26"/>
          <w:szCs w:val="26"/>
        </w:rPr>
      </w:pPr>
      <w:r w:rsidRPr="001D4A07">
        <w:rPr>
          <w:rFonts w:asciiTheme="minorHAnsi" w:hAnsiTheme="minorHAnsi" w:cstheme="minorHAnsi"/>
          <w:bCs/>
          <w:iCs/>
          <w:spacing w:val="2"/>
          <w:sz w:val="26"/>
          <w:szCs w:val="26"/>
        </w:rPr>
        <w:t>This tutorial provides information on Verification, Validation, &amp; Accreditation (VV&amp;A) processes for modeling and simulation (M&amp;S) supporting acquisition programs, focusing on VV&amp;A for M&amp;S supporting test and evaluation (T&amp;E).  The course includes a review of the methodologies and documentation used by acquisition, systems engineering, and T&amp;E disciplines for determining whether a model or simulation should be used and the credibility of the model or simulation for that use.</w:t>
      </w:r>
    </w:p>
    <w:p w14:paraId="0BC4CC58" w14:textId="77777777" w:rsidR="001D4A07" w:rsidRPr="001D4A07" w:rsidRDefault="001D4A07" w:rsidP="001D4A07">
      <w:pPr>
        <w:widowControl w:val="0"/>
        <w:autoSpaceDE w:val="0"/>
        <w:autoSpaceDN w:val="0"/>
        <w:adjustRightInd w:val="0"/>
        <w:spacing w:after="0" w:line="240" w:lineRule="auto"/>
        <w:ind w:left="270" w:right="270"/>
        <w:jc w:val="both"/>
        <w:rPr>
          <w:rFonts w:asciiTheme="minorHAnsi" w:hAnsiTheme="minorHAnsi" w:cstheme="minorHAnsi"/>
          <w:bCs/>
          <w:iCs/>
          <w:spacing w:val="2"/>
          <w:sz w:val="26"/>
          <w:szCs w:val="26"/>
        </w:rPr>
      </w:pPr>
    </w:p>
    <w:p w14:paraId="14A159E5" w14:textId="77777777" w:rsidR="001D4A07" w:rsidRPr="001D4A07" w:rsidRDefault="001D4A07" w:rsidP="001D4A07">
      <w:pPr>
        <w:widowControl w:val="0"/>
        <w:autoSpaceDE w:val="0"/>
        <w:autoSpaceDN w:val="0"/>
        <w:adjustRightInd w:val="0"/>
        <w:spacing w:after="0" w:line="240" w:lineRule="auto"/>
        <w:ind w:left="270" w:right="270"/>
        <w:jc w:val="both"/>
        <w:rPr>
          <w:rFonts w:asciiTheme="minorHAnsi" w:hAnsiTheme="minorHAnsi" w:cstheme="minorHAnsi"/>
          <w:bCs/>
          <w:iCs/>
          <w:spacing w:val="2"/>
          <w:sz w:val="26"/>
          <w:szCs w:val="26"/>
        </w:rPr>
      </w:pPr>
      <w:r w:rsidRPr="001D4A07">
        <w:rPr>
          <w:rFonts w:asciiTheme="minorHAnsi" w:hAnsiTheme="minorHAnsi" w:cstheme="minorHAnsi"/>
          <w:bCs/>
          <w:iCs/>
          <w:spacing w:val="2"/>
          <w:sz w:val="26"/>
          <w:szCs w:val="26"/>
        </w:rPr>
        <w:t xml:space="preserve">M&amp;S supports developers and decision makers throughout acquisition, engineering, and T&amp;E.  M&amp;S supports requirements development, performing </w:t>
      </w:r>
      <w:r w:rsidRPr="001D4A07">
        <w:rPr>
          <w:rFonts w:asciiTheme="minorHAnsi" w:hAnsiTheme="minorHAnsi" w:cstheme="minorHAnsi"/>
          <w:bCs/>
          <w:iCs/>
          <w:spacing w:val="2"/>
          <w:sz w:val="26"/>
          <w:szCs w:val="26"/>
        </w:rPr>
        <w:lastRenderedPageBreak/>
        <w:t>trade-off studies, understanding and demonstrating system capabilities and performance, and T&amp;E.  VV&amp;A helps to assure that models and simulations are correct and appropriate for the purpose.  Topis</w:t>
      </w:r>
    </w:p>
    <w:p w14:paraId="49030CE2" w14:textId="77777777" w:rsidR="001D4A07" w:rsidRDefault="001D4A07" w:rsidP="001D4A07">
      <w:pPr>
        <w:pStyle w:val="ListParagraph"/>
        <w:widowControl w:val="0"/>
        <w:numPr>
          <w:ilvl w:val="0"/>
          <w:numId w:val="13"/>
        </w:numPr>
        <w:autoSpaceDE w:val="0"/>
        <w:autoSpaceDN w:val="0"/>
        <w:adjustRightInd w:val="0"/>
        <w:spacing w:after="0" w:line="240" w:lineRule="auto"/>
        <w:ind w:right="270"/>
        <w:jc w:val="both"/>
        <w:rPr>
          <w:rFonts w:asciiTheme="minorHAnsi" w:hAnsiTheme="minorHAnsi" w:cstheme="minorHAnsi"/>
          <w:bCs/>
          <w:iCs/>
          <w:spacing w:val="2"/>
          <w:sz w:val="26"/>
          <w:szCs w:val="26"/>
        </w:rPr>
      </w:pPr>
      <w:r w:rsidRPr="001D4A07">
        <w:rPr>
          <w:rFonts w:asciiTheme="minorHAnsi" w:hAnsiTheme="minorHAnsi" w:cstheme="minorHAnsi"/>
          <w:bCs/>
          <w:iCs/>
          <w:spacing w:val="2"/>
          <w:sz w:val="26"/>
          <w:szCs w:val="26"/>
        </w:rPr>
        <w:t>Methods for planning and performing VV&amp;A</w:t>
      </w:r>
    </w:p>
    <w:p w14:paraId="5237312E" w14:textId="77777777" w:rsidR="001D4A07" w:rsidRDefault="001D4A07" w:rsidP="001D4A07">
      <w:pPr>
        <w:pStyle w:val="ListParagraph"/>
        <w:widowControl w:val="0"/>
        <w:numPr>
          <w:ilvl w:val="0"/>
          <w:numId w:val="13"/>
        </w:numPr>
        <w:autoSpaceDE w:val="0"/>
        <w:autoSpaceDN w:val="0"/>
        <w:adjustRightInd w:val="0"/>
        <w:spacing w:after="0" w:line="240" w:lineRule="auto"/>
        <w:ind w:right="270"/>
        <w:jc w:val="both"/>
        <w:rPr>
          <w:rFonts w:asciiTheme="minorHAnsi" w:hAnsiTheme="minorHAnsi" w:cstheme="minorHAnsi"/>
          <w:bCs/>
          <w:iCs/>
          <w:spacing w:val="2"/>
          <w:sz w:val="26"/>
          <w:szCs w:val="26"/>
        </w:rPr>
      </w:pPr>
      <w:r w:rsidRPr="001D4A07">
        <w:rPr>
          <w:rFonts w:asciiTheme="minorHAnsi" w:hAnsiTheme="minorHAnsi" w:cstheme="minorHAnsi"/>
          <w:bCs/>
          <w:iCs/>
          <w:spacing w:val="2"/>
          <w:sz w:val="26"/>
          <w:szCs w:val="26"/>
        </w:rPr>
        <w:t>VV&amp;A for M&amp;S supporting T&amp;E</w:t>
      </w:r>
    </w:p>
    <w:p w14:paraId="38A6959F" w14:textId="77777777" w:rsidR="001D4A07" w:rsidRDefault="001D4A07" w:rsidP="001D4A07">
      <w:pPr>
        <w:pStyle w:val="ListParagraph"/>
        <w:widowControl w:val="0"/>
        <w:numPr>
          <w:ilvl w:val="0"/>
          <w:numId w:val="13"/>
        </w:numPr>
        <w:autoSpaceDE w:val="0"/>
        <w:autoSpaceDN w:val="0"/>
        <w:adjustRightInd w:val="0"/>
        <w:spacing w:after="0" w:line="240" w:lineRule="auto"/>
        <w:ind w:right="270"/>
        <w:jc w:val="both"/>
        <w:rPr>
          <w:rFonts w:asciiTheme="minorHAnsi" w:hAnsiTheme="minorHAnsi" w:cstheme="minorHAnsi"/>
          <w:bCs/>
          <w:iCs/>
          <w:spacing w:val="2"/>
          <w:sz w:val="26"/>
          <w:szCs w:val="26"/>
        </w:rPr>
      </w:pPr>
      <w:r w:rsidRPr="001D4A07">
        <w:rPr>
          <w:rFonts w:asciiTheme="minorHAnsi" w:hAnsiTheme="minorHAnsi" w:cstheme="minorHAnsi"/>
          <w:bCs/>
          <w:iCs/>
          <w:spacing w:val="2"/>
          <w:sz w:val="26"/>
          <w:szCs w:val="26"/>
        </w:rPr>
        <w:t>VV&amp;A challenges</w:t>
      </w:r>
    </w:p>
    <w:p w14:paraId="55EB43BC" w14:textId="6CD814E5" w:rsidR="001D4A07" w:rsidRDefault="001D4A07" w:rsidP="001D4A07">
      <w:pPr>
        <w:pStyle w:val="ListParagraph"/>
        <w:widowControl w:val="0"/>
        <w:numPr>
          <w:ilvl w:val="0"/>
          <w:numId w:val="13"/>
        </w:numPr>
        <w:autoSpaceDE w:val="0"/>
        <w:autoSpaceDN w:val="0"/>
        <w:adjustRightInd w:val="0"/>
        <w:spacing w:after="0" w:line="240" w:lineRule="auto"/>
        <w:ind w:right="270"/>
        <w:jc w:val="both"/>
        <w:rPr>
          <w:rFonts w:asciiTheme="minorHAnsi" w:hAnsiTheme="minorHAnsi" w:cstheme="minorHAnsi"/>
          <w:bCs/>
          <w:iCs/>
          <w:spacing w:val="2"/>
          <w:sz w:val="26"/>
          <w:szCs w:val="26"/>
        </w:rPr>
      </w:pPr>
      <w:r w:rsidRPr="001D4A07">
        <w:rPr>
          <w:rFonts w:asciiTheme="minorHAnsi" w:hAnsiTheme="minorHAnsi" w:cstheme="minorHAnsi"/>
          <w:bCs/>
          <w:iCs/>
          <w:spacing w:val="2"/>
          <w:sz w:val="26"/>
          <w:szCs w:val="26"/>
        </w:rPr>
        <w:t>Gaps in current infrastructure, capabilities, workforce, etc.</w:t>
      </w:r>
    </w:p>
    <w:p w14:paraId="071F6797" w14:textId="77777777" w:rsidR="001D4A07" w:rsidRPr="001D4A07" w:rsidRDefault="001D4A07" w:rsidP="001D4A07">
      <w:pPr>
        <w:pStyle w:val="ListParagraph"/>
        <w:widowControl w:val="0"/>
        <w:autoSpaceDE w:val="0"/>
        <w:autoSpaceDN w:val="0"/>
        <w:adjustRightInd w:val="0"/>
        <w:spacing w:after="0" w:line="240" w:lineRule="auto"/>
        <w:ind w:left="1080" w:right="270"/>
        <w:jc w:val="both"/>
        <w:rPr>
          <w:rFonts w:asciiTheme="minorHAnsi" w:hAnsiTheme="minorHAnsi" w:cstheme="minorHAnsi"/>
          <w:bCs/>
          <w:iCs/>
          <w:spacing w:val="2"/>
          <w:sz w:val="26"/>
          <w:szCs w:val="26"/>
        </w:rPr>
      </w:pPr>
    </w:p>
    <w:p w14:paraId="3D9278EF" w14:textId="77777777" w:rsidR="001D4A07" w:rsidRPr="001D4A07" w:rsidRDefault="001D4A07" w:rsidP="001D4A07">
      <w:pPr>
        <w:widowControl w:val="0"/>
        <w:autoSpaceDE w:val="0"/>
        <w:autoSpaceDN w:val="0"/>
        <w:adjustRightInd w:val="0"/>
        <w:spacing w:after="0" w:line="240" w:lineRule="auto"/>
        <w:ind w:left="270" w:right="270"/>
        <w:jc w:val="both"/>
        <w:rPr>
          <w:rFonts w:asciiTheme="minorHAnsi" w:hAnsiTheme="minorHAnsi" w:cstheme="minorHAnsi"/>
          <w:bCs/>
          <w:iCs/>
          <w:spacing w:val="2"/>
          <w:sz w:val="26"/>
          <w:szCs w:val="26"/>
        </w:rPr>
      </w:pPr>
      <w:r w:rsidRPr="001D4A07">
        <w:rPr>
          <w:rFonts w:asciiTheme="minorHAnsi" w:hAnsiTheme="minorHAnsi" w:cstheme="minorHAnsi"/>
          <w:bCs/>
          <w:iCs/>
          <w:spacing w:val="2"/>
          <w:sz w:val="26"/>
          <w:szCs w:val="26"/>
        </w:rPr>
        <w:t>This course is intended for T&amp;E professionals who are considering using M&amp;S to support test and evaluation and who would like to ensure VV&amp;A is performed.  The course will include lecture, discussion, and interactive exercises.</w:t>
      </w:r>
    </w:p>
    <w:p w14:paraId="3F398047" w14:textId="77777777" w:rsidR="00A311DA" w:rsidRPr="001A196D" w:rsidRDefault="00A311DA" w:rsidP="00E56807">
      <w:pPr>
        <w:widowControl w:val="0"/>
        <w:autoSpaceDE w:val="0"/>
        <w:autoSpaceDN w:val="0"/>
        <w:adjustRightInd w:val="0"/>
        <w:spacing w:after="0" w:line="240" w:lineRule="auto"/>
        <w:ind w:left="270" w:right="270"/>
        <w:jc w:val="both"/>
        <w:rPr>
          <w:rFonts w:asciiTheme="minorHAnsi" w:hAnsiTheme="minorHAnsi" w:cstheme="minorHAnsi"/>
          <w:bCs/>
          <w:iCs/>
          <w:spacing w:val="2"/>
          <w:sz w:val="26"/>
          <w:szCs w:val="26"/>
        </w:rPr>
      </w:pPr>
    </w:p>
    <w:p w14:paraId="0E046889" w14:textId="77777777" w:rsidR="00EA5EB3" w:rsidRPr="001A196D" w:rsidRDefault="00EA5EB3" w:rsidP="00AA5BD7">
      <w:pPr>
        <w:widowControl w:val="0"/>
        <w:autoSpaceDE w:val="0"/>
        <w:autoSpaceDN w:val="0"/>
        <w:adjustRightInd w:val="0"/>
        <w:spacing w:before="29" w:after="0" w:line="240" w:lineRule="auto"/>
        <w:ind w:left="180" w:right="270"/>
        <w:jc w:val="both"/>
        <w:rPr>
          <w:rFonts w:asciiTheme="minorHAnsi" w:hAnsiTheme="minorHAnsi" w:cstheme="minorHAnsi"/>
          <w:bCs/>
          <w:iCs/>
          <w:spacing w:val="2"/>
          <w:sz w:val="26"/>
          <w:szCs w:val="26"/>
        </w:rPr>
      </w:pPr>
    </w:p>
    <w:sectPr w:rsidR="00EA5EB3" w:rsidRPr="001A196D" w:rsidSect="00786CF3">
      <w:pgSz w:w="12240" w:h="15840"/>
      <w:pgMar w:top="864"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E425C" w14:textId="77777777" w:rsidR="00A47C26" w:rsidRDefault="00A47C26" w:rsidP="001A196D">
      <w:pPr>
        <w:spacing w:after="0" w:line="240" w:lineRule="auto"/>
      </w:pPr>
      <w:r>
        <w:separator/>
      </w:r>
    </w:p>
  </w:endnote>
  <w:endnote w:type="continuationSeparator" w:id="0">
    <w:p w14:paraId="08B3390B" w14:textId="77777777" w:rsidR="00A47C26" w:rsidRDefault="00A47C26" w:rsidP="001A1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5031B" w14:textId="77777777" w:rsidR="00A47C26" w:rsidRDefault="00A47C26" w:rsidP="001A196D">
      <w:pPr>
        <w:spacing w:after="0" w:line="240" w:lineRule="auto"/>
      </w:pPr>
      <w:r>
        <w:separator/>
      </w:r>
    </w:p>
  </w:footnote>
  <w:footnote w:type="continuationSeparator" w:id="0">
    <w:p w14:paraId="60AB9F3A" w14:textId="77777777" w:rsidR="00A47C26" w:rsidRDefault="00A47C26" w:rsidP="001A1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915D7"/>
    <w:multiLevelType w:val="hybridMultilevel"/>
    <w:tmpl w:val="DAA0C7A0"/>
    <w:lvl w:ilvl="0" w:tplc="0A70CEA8">
      <w:numFmt w:val="bullet"/>
      <w:lvlText w:val=""/>
      <w:lvlJc w:val="left"/>
      <w:pPr>
        <w:ind w:left="1127" w:hanging="360"/>
      </w:pPr>
      <w:rPr>
        <w:rFonts w:ascii="Symbol" w:eastAsia="Symbol" w:hAnsi="Symbol" w:cs="Symbol" w:hint="default"/>
        <w:b w:val="0"/>
        <w:bCs w:val="0"/>
        <w:i w:val="0"/>
        <w:iCs w:val="0"/>
        <w:w w:val="100"/>
        <w:sz w:val="24"/>
        <w:szCs w:val="24"/>
        <w:lang w:val="en-US" w:eastAsia="en-US" w:bidi="ar-SA"/>
      </w:rPr>
    </w:lvl>
    <w:lvl w:ilvl="1" w:tplc="C8CCF0B2">
      <w:numFmt w:val="bullet"/>
      <w:lvlText w:val=""/>
      <w:lvlJc w:val="left"/>
      <w:pPr>
        <w:ind w:left="2020" w:hanging="360"/>
      </w:pPr>
      <w:rPr>
        <w:rFonts w:ascii="Wingdings" w:eastAsia="Wingdings" w:hAnsi="Wingdings" w:cs="Wingdings" w:hint="default"/>
        <w:w w:val="100"/>
        <w:sz w:val="22"/>
        <w:szCs w:val="22"/>
        <w:lang w:val="en-US" w:eastAsia="en-US" w:bidi="ar-SA"/>
      </w:rPr>
    </w:lvl>
    <w:lvl w:ilvl="2" w:tplc="CD781362">
      <w:numFmt w:val="bullet"/>
      <w:lvlText w:val="•"/>
      <w:lvlJc w:val="left"/>
      <w:pPr>
        <w:ind w:left="3040" w:hanging="360"/>
      </w:pPr>
      <w:rPr>
        <w:rFonts w:hint="default"/>
        <w:lang w:val="en-US" w:eastAsia="en-US" w:bidi="ar-SA"/>
      </w:rPr>
    </w:lvl>
    <w:lvl w:ilvl="3" w:tplc="FFD4FE0A">
      <w:numFmt w:val="bullet"/>
      <w:lvlText w:val="•"/>
      <w:lvlJc w:val="left"/>
      <w:pPr>
        <w:ind w:left="4060" w:hanging="360"/>
      </w:pPr>
      <w:rPr>
        <w:rFonts w:hint="default"/>
        <w:lang w:val="en-US" w:eastAsia="en-US" w:bidi="ar-SA"/>
      </w:rPr>
    </w:lvl>
    <w:lvl w:ilvl="4" w:tplc="852E9BCA">
      <w:numFmt w:val="bullet"/>
      <w:lvlText w:val="•"/>
      <w:lvlJc w:val="left"/>
      <w:pPr>
        <w:ind w:left="5080" w:hanging="360"/>
      </w:pPr>
      <w:rPr>
        <w:rFonts w:hint="default"/>
        <w:lang w:val="en-US" w:eastAsia="en-US" w:bidi="ar-SA"/>
      </w:rPr>
    </w:lvl>
    <w:lvl w:ilvl="5" w:tplc="1EBC8BEE">
      <w:numFmt w:val="bullet"/>
      <w:lvlText w:val="•"/>
      <w:lvlJc w:val="left"/>
      <w:pPr>
        <w:ind w:left="6100" w:hanging="360"/>
      </w:pPr>
      <w:rPr>
        <w:rFonts w:hint="default"/>
        <w:lang w:val="en-US" w:eastAsia="en-US" w:bidi="ar-SA"/>
      </w:rPr>
    </w:lvl>
    <w:lvl w:ilvl="6" w:tplc="B2CE30FE">
      <w:numFmt w:val="bullet"/>
      <w:lvlText w:val="•"/>
      <w:lvlJc w:val="left"/>
      <w:pPr>
        <w:ind w:left="7120" w:hanging="360"/>
      </w:pPr>
      <w:rPr>
        <w:rFonts w:hint="default"/>
        <w:lang w:val="en-US" w:eastAsia="en-US" w:bidi="ar-SA"/>
      </w:rPr>
    </w:lvl>
    <w:lvl w:ilvl="7" w:tplc="D848C860">
      <w:numFmt w:val="bullet"/>
      <w:lvlText w:val="•"/>
      <w:lvlJc w:val="left"/>
      <w:pPr>
        <w:ind w:left="8140" w:hanging="360"/>
      </w:pPr>
      <w:rPr>
        <w:rFonts w:hint="default"/>
        <w:lang w:val="en-US" w:eastAsia="en-US" w:bidi="ar-SA"/>
      </w:rPr>
    </w:lvl>
    <w:lvl w:ilvl="8" w:tplc="BCEE9F14">
      <w:numFmt w:val="bullet"/>
      <w:lvlText w:val="•"/>
      <w:lvlJc w:val="left"/>
      <w:pPr>
        <w:ind w:left="9160" w:hanging="360"/>
      </w:pPr>
      <w:rPr>
        <w:rFonts w:hint="default"/>
        <w:lang w:val="en-US" w:eastAsia="en-US" w:bidi="ar-SA"/>
      </w:rPr>
    </w:lvl>
  </w:abstractNum>
  <w:abstractNum w:abstractNumId="2" w15:restartNumberingAfterBreak="0">
    <w:nsid w:val="16CD70A4"/>
    <w:multiLevelType w:val="hybridMultilevel"/>
    <w:tmpl w:val="359CEB16"/>
    <w:lvl w:ilvl="0" w:tplc="179AE1D4">
      <w:numFmt w:val="bullet"/>
      <w:lvlText w:val="•"/>
      <w:lvlJc w:val="left"/>
      <w:pPr>
        <w:ind w:left="1260" w:hanging="54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8E4DE4"/>
    <w:multiLevelType w:val="hybridMultilevel"/>
    <w:tmpl w:val="D5F23C40"/>
    <w:lvl w:ilvl="0" w:tplc="B74C5428">
      <w:start w:val="1"/>
      <w:numFmt w:val="bullet"/>
      <w:lvlText w:val=""/>
      <w:lvlJc w:val="left"/>
      <w:pPr>
        <w:tabs>
          <w:tab w:val="num" w:pos="720"/>
        </w:tabs>
        <w:ind w:left="720" w:hanging="360"/>
      </w:pPr>
      <w:rPr>
        <w:rFonts w:ascii="Wingdings" w:hAnsi="Wingdings" w:hint="default"/>
      </w:rPr>
    </w:lvl>
    <w:lvl w:ilvl="1" w:tplc="012C41F4">
      <w:start w:val="1"/>
      <w:numFmt w:val="bullet"/>
      <w:lvlText w:val=""/>
      <w:lvlJc w:val="left"/>
      <w:pPr>
        <w:tabs>
          <w:tab w:val="num" w:pos="1440"/>
        </w:tabs>
        <w:ind w:left="1440" w:hanging="360"/>
      </w:pPr>
      <w:rPr>
        <w:rFonts w:ascii="Wingdings" w:hAnsi="Wingdings" w:hint="default"/>
      </w:rPr>
    </w:lvl>
    <w:lvl w:ilvl="2" w:tplc="88B61776">
      <w:start w:val="1"/>
      <w:numFmt w:val="bullet"/>
      <w:lvlText w:val=""/>
      <w:lvlJc w:val="left"/>
      <w:pPr>
        <w:tabs>
          <w:tab w:val="num" w:pos="2160"/>
        </w:tabs>
        <w:ind w:left="2160" w:hanging="360"/>
      </w:pPr>
      <w:rPr>
        <w:rFonts w:ascii="Wingdings" w:hAnsi="Wingdings" w:hint="default"/>
      </w:rPr>
    </w:lvl>
    <w:lvl w:ilvl="3" w:tplc="4746AB38">
      <w:start w:val="1"/>
      <w:numFmt w:val="bullet"/>
      <w:lvlText w:val=""/>
      <w:lvlJc w:val="left"/>
      <w:pPr>
        <w:tabs>
          <w:tab w:val="num" w:pos="2880"/>
        </w:tabs>
        <w:ind w:left="2880" w:hanging="360"/>
      </w:pPr>
      <w:rPr>
        <w:rFonts w:ascii="Wingdings" w:hAnsi="Wingdings" w:hint="default"/>
      </w:rPr>
    </w:lvl>
    <w:lvl w:ilvl="4" w:tplc="13BC6734">
      <w:start w:val="1"/>
      <w:numFmt w:val="bullet"/>
      <w:lvlText w:val=""/>
      <w:lvlJc w:val="left"/>
      <w:pPr>
        <w:tabs>
          <w:tab w:val="num" w:pos="3600"/>
        </w:tabs>
        <w:ind w:left="3600" w:hanging="360"/>
      </w:pPr>
      <w:rPr>
        <w:rFonts w:ascii="Wingdings" w:hAnsi="Wingdings" w:hint="default"/>
      </w:rPr>
    </w:lvl>
    <w:lvl w:ilvl="5" w:tplc="A4B8A31A">
      <w:start w:val="1"/>
      <w:numFmt w:val="bullet"/>
      <w:lvlText w:val=""/>
      <w:lvlJc w:val="left"/>
      <w:pPr>
        <w:tabs>
          <w:tab w:val="num" w:pos="4320"/>
        </w:tabs>
        <w:ind w:left="4320" w:hanging="360"/>
      </w:pPr>
      <w:rPr>
        <w:rFonts w:ascii="Wingdings" w:hAnsi="Wingdings" w:hint="default"/>
      </w:rPr>
    </w:lvl>
    <w:lvl w:ilvl="6" w:tplc="C25CF8D4">
      <w:start w:val="1"/>
      <w:numFmt w:val="bullet"/>
      <w:lvlText w:val=""/>
      <w:lvlJc w:val="left"/>
      <w:pPr>
        <w:tabs>
          <w:tab w:val="num" w:pos="5040"/>
        </w:tabs>
        <w:ind w:left="5040" w:hanging="360"/>
      </w:pPr>
      <w:rPr>
        <w:rFonts w:ascii="Wingdings" w:hAnsi="Wingdings" w:hint="default"/>
      </w:rPr>
    </w:lvl>
    <w:lvl w:ilvl="7" w:tplc="A71A0EAC">
      <w:start w:val="1"/>
      <w:numFmt w:val="bullet"/>
      <w:lvlText w:val=""/>
      <w:lvlJc w:val="left"/>
      <w:pPr>
        <w:tabs>
          <w:tab w:val="num" w:pos="5760"/>
        </w:tabs>
        <w:ind w:left="5760" w:hanging="360"/>
      </w:pPr>
      <w:rPr>
        <w:rFonts w:ascii="Wingdings" w:hAnsi="Wingdings" w:hint="default"/>
      </w:rPr>
    </w:lvl>
    <w:lvl w:ilvl="8" w:tplc="3DB4925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30035"/>
    <w:multiLevelType w:val="hybridMultilevel"/>
    <w:tmpl w:val="4DE004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5A9A0F89"/>
    <w:multiLevelType w:val="hybridMultilevel"/>
    <w:tmpl w:val="69CC3694"/>
    <w:lvl w:ilvl="0" w:tplc="179AE1D4">
      <w:numFmt w:val="bullet"/>
      <w:lvlText w:val="•"/>
      <w:lvlJc w:val="left"/>
      <w:pPr>
        <w:ind w:left="2160" w:hanging="540"/>
      </w:pPr>
      <w:rPr>
        <w:rFonts w:ascii="Calibri" w:eastAsia="Times New Roman" w:hAnsi="Calibri" w:cs="Calibr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675D2431"/>
    <w:multiLevelType w:val="hybridMultilevel"/>
    <w:tmpl w:val="4C0CC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CA6BD4"/>
    <w:multiLevelType w:val="hybridMultilevel"/>
    <w:tmpl w:val="11F8AC08"/>
    <w:lvl w:ilvl="0" w:tplc="D100A628">
      <w:numFmt w:val="bullet"/>
      <w:lvlText w:val="•"/>
      <w:lvlJc w:val="left"/>
      <w:pPr>
        <w:ind w:left="792" w:hanging="288"/>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EF2551"/>
    <w:multiLevelType w:val="hybridMultilevel"/>
    <w:tmpl w:val="B9488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0A2564B"/>
    <w:multiLevelType w:val="hybridMultilevel"/>
    <w:tmpl w:val="8B364074"/>
    <w:lvl w:ilvl="0" w:tplc="179AE1D4">
      <w:numFmt w:val="bullet"/>
      <w:lvlText w:val="•"/>
      <w:lvlJc w:val="left"/>
      <w:pPr>
        <w:ind w:left="900" w:hanging="54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761E38E9"/>
    <w:multiLevelType w:val="hybridMultilevel"/>
    <w:tmpl w:val="F9E684D0"/>
    <w:lvl w:ilvl="0" w:tplc="0409000B">
      <w:start w:val="1"/>
      <w:numFmt w:val="bullet"/>
      <w:lvlText w:val=""/>
      <w:lvlJc w:val="left"/>
      <w:pPr>
        <w:ind w:left="720" w:hanging="54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7A3768A3"/>
    <w:multiLevelType w:val="multilevel"/>
    <w:tmpl w:val="5AC015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CD6EAD"/>
    <w:multiLevelType w:val="hybridMultilevel"/>
    <w:tmpl w:val="49E42D1A"/>
    <w:lvl w:ilvl="0" w:tplc="D100A628">
      <w:numFmt w:val="bullet"/>
      <w:lvlText w:val="•"/>
      <w:lvlJc w:val="left"/>
      <w:pPr>
        <w:ind w:left="972" w:hanging="288"/>
      </w:pPr>
      <w:rPr>
        <w:rFonts w:ascii="Calibri" w:eastAsia="Times New Roman" w:hAnsi="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455295166">
    <w:abstractNumId w:val="10"/>
  </w:num>
  <w:num w:numId="2" w16cid:durableId="140585007">
    <w:abstractNumId w:val="11"/>
  </w:num>
  <w:num w:numId="3" w16cid:durableId="1477262648">
    <w:abstractNumId w:val="0"/>
  </w:num>
  <w:num w:numId="4" w16cid:durableId="1055589142">
    <w:abstractNumId w:val="9"/>
  </w:num>
  <w:num w:numId="5" w16cid:durableId="1945260072">
    <w:abstractNumId w:val="4"/>
  </w:num>
  <w:num w:numId="6" w16cid:durableId="62872812">
    <w:abstractNumId w:val="2"/>
  </w:num>
  <w:num w:numId="7" w16cid:durableId="1669365126">
    <w:abstractNumId w:val="5"/>
  </w:num>
  <w:num w:numId="8" w16cid:durableId="1812211620">
    <w:abstractNumId w:val="7"/>
  </w:num>
  <w:num w:numId="9" w16cid:durableId="1298149378">
    <w:abstractNumId w:val="12"/>
  </w:num>
  <w:num w:numId="10" w16cid:durableId="1144196128">
    <w:abstractNumId w:val="1"/>
  </w:num>
  <w:num w:numId="11" w16cid:durableId="315648901">
    <w:abstractNumId w:val="8"/>
  </w:num>
  <w:num w:numId="12" w16cid:durableId="345375604">
    <w:abstractNumId w:val="3"/>
  </w:num>
  <w:num w:numId="13" w16cid:durableId="10276841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7C4"/>
    <w:rsid w:val="00002D7B"/>
    <w:rsid w:val="000377C4"/>
    <w:rsid w:val="000417AD"/>
    <w:rsid w:val="0005143A"/>
    <w:rsid w:val="00064EAF"/>
    <w:rsid w:val="00071CAD"/>
    <w:rsid w:val="000A132F"/>
    <w:rsid w:val="000E4707"/>
    <w:rsid w:val="00106BC6"/>
    <w:rsid w:val="00126E25"/>
    <w:rsid w:val="00144BB7"/>
    <w:rsid w:val="00152382"/>
    <w:rsid w:val="001A196D"/>
    <w:rsid w:val="001D4A07"/>
    <w:rsid w:val="001E3FD0"/>
    <w:rsid w:val="001F33BC"/>
    <w:rsid w:val="002235B7"/>
    <w:rsid w:val="00230904"/>
    <w:rsid w:val="0023413B"/>
    <w:rsid w:val="00241DEC"/>
    <w:rsid w:val="0027386A"/>
    <w:rsid w:val="00274852"/>
    <w:rsid w:val="002A00C7"/>
    <w:rsid w:val="002F74AF"/>
    <w:rsid w:val="00312B90"/>
    <w:rsid w:val="003576DE"/>
    <w:rsid w:val="003A1FAF"/>
    <w:rsid w:val="003C3DF0"/>
    <w:rsid w:val="003D14E5"/>
    <w:rsid w:val="003D6D35"/>
    <w:rsid w:val="00431996"/>
    <w:rsid w:val="0045313E"/>
    <w:rsid w:val="00460247"/>
    <w:rsid w:val="00460788"/>
    <w:rsid w:val="004648D0"/>
    <w:rsid w:val="004949CA"/>
    <w:rsid w:val="004A0ECD"/>
    <w:rsid w:val="004C0E36"/>
    <w:rsid w:val="004E391E"/>
    <w:rsid w:val="004F59C6"/>
    <w:rsid w:val="005066F5"/>
    <w:rsid w:val="005B380D"/>
    <w:rsid w:val="005B62D9"/>
    <w:rsid w:val="005F2992"/>
    <w:rsid w:val="005F62B6"/>
    <w:rsid w:val="006107E5"/>
    <w:rsid w:val="0062559D"/>
    <w:rsid w:val="00634DBC"/>
    <w:rsid w:val="00647A38"/>
    <w:rsid w:val="0068683A"/>
    <w:rsid w:val="006B574A"/>
    <w:rsid w:val="00720BB4"/>
    <w:rsid w:val="00727FC5"/>
    <w:rsid w:val="00756FBA"/>
    <w:rsid w:val="00770F97"/>
    <w:rsid w:val="00786CF3"/>
    <w:rsid w:val="007A2C2D"/>
    <w:rsid w:val="007D1E12"/>
    <w:rsid w:val="008073D2"/>
    <w:rsid w:val="008166FC"/>
    <w:rsid w:val="00865DDA"/>
    <w:rsid w:val="008859BF"/>
    <w:rsid w:val="00887208"/>
    <w:rsid w:val="008954A4"/>
    <w:rsid w:val="008C4FD6"/>
    <w:rsid w:val="008E557F"/>
    <w:rsid w:val="00911FAD"/>
    <w:rsid w:val="00917651"/>
    <w:rsid w:val="009965B1"/>
    <w:rsid w:val="009B0E1F"/>
    <w:rsid w:val="009C647A"/>
    <w:rsid w:val="009D5AB7"/>
    <w:rsid w:val="009E38B4"/>
    <w:rsid w:val="00A27658"/>
    <w:rsid w:val="00A311DA"/>
    <w:rsid w:val="00A316A7"/>
    <w:rsid w:val="00A46679"/>
    <w:rsid w:val="00A47C26"/>
    <w:rsid w:val="00A53938"/>
    <w:rsid w:val="00A57DE6"/>
    <w:rsid w:val="00A61788"/>
    <w:rsid w:val="00A70D86"/>
    <w:rsid w:val="00A75B4B"/>
    <w:rsid w:val="00A97F82"/>
    <w:rsid w:val="00AA5BD7"/>
    <w:rsid w:val="00AB59EC"/>
    <w:rsid w:val="00AC0C46"/>
    <w:rsid w:val="00AC60E6"/>
    <w:rsid w:val="00B20D9C"/>
    <w:rsid w:val="00B2185A"/>
    <w:rsid w:val="00B218FD"/>
    <w:rsid w:val="00B94E76"/>
    <w:rsid w:val="00B95EC3"/>
    <w:rsid w:val="00BA3540"/>
    <w:rsid w:val="00BD1C29"/>
    <w:rsid w:val="00BE3C12"/>
    <w:rsid w:val="00C336EE"/>
    <w:rsid w:val="00C61CDB"/>
    <w:rsid w:val="00C72F97"/>
    <w:rsid w:val="00CD79CE"/>
    <w:rsid w:val="00CE74AC"/>
    <w:rsid w:val="00D301EB"/>
    <w:rsid w:val="00D360F5"/>
    <w:rsid w:val="00D61EF5"/>
    <w:rsid w:val="00D755F3"/>
    <w:rsid w:val="00D932C3"/>
    <w:rsid w:val="00DA428B"/>
    <w:rsid w:val="00DB4BC4"/>
    <w:rsid w:val="00DD0A60"/>
    <w:rsid w:val="00DD6847"/>
    <w:rsid w:val="00DE3FFE"/>
    <w:rsid w:val="00DF2840"/>
    <w:rsid w:val="00E56807"/>
    <w:rsid w:val="00E850C6"/>
    <w:rsid w:val="00E959B1"/>
    <w:rsid w:val="00EA5EB3"/>
    <w:rsid w:val="00ED40FA"/>
    <w:rsid w:val="00EF12D6"/>
    <w:rsid w:val="00F01944"/>
    <w:rsid w:val="00F3201F"/>
    <w:rsid w:val="00F46CE6"/>
    <w:rsid w:val="00F4731B"/>
    <w:rsid w:val="00F7038A"/>
    <w:rsid w:val="00FA439F"/>
    <w:rsid w:val="00FB63FF"/>
    <w:rsid w:val="00FC0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CE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7C4"/>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1C2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97F82"/>
  </w:style>
  <w:style w:type="paragraph" w:customStyle="1" w:styleId="Default">
    <w:name w:val="Default"/>
    <w:rsid w:val="00AC0C46"/>
    <w:pPr>
      <w:autoSpaceDE w:val="0"/>
      <w:autoSpaceDN w:val="0"/>
      <w:adjustRightInd w:val="0"/>
    </w:pPr>
    <w:rPr>
      <w:rFonts w:ascii="Times New Roman" w:eastAsiaTheme="minorEastAsia" w:hAnsi="Times New Roman" w:cs="Times New Roman"/>
      <w:color w:val="000000"/>
    </w:rPr>
  </w:style>
  <w:style w:type="paragraph" w:styleId="Header">
    <w:name w:val="header"/>
    <w:basedOn w:val="Normal"/>
    <w:link w:val="HeaderChar"/>
    <w:uiPriority w:val="99"/>
    <w:unhideWhenUsed/>
    <w:rsid w:val="001A1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96D"/>
    <w:rPr>
      <w:rFonts w:ascii="Calibri" w:eastAsia="Times New Roman" w:hAnsi="Calibri" w:cs="Times New Roman"/>
      <w:sz w:val="22"/>
      <w:szCs w:val="22"/>
    </w:rPr>
  </w:style>
  <w:style w:type="paragraph" w:styleId="Footer">
    <w:name w:val="footer"/>
    <w:basedOn w:val="Normal"/>
    <w:link w:val="FooterChar"/>
    <w:uiPriority w:val="99"/>
    <w:unhideWhenUsed/>
    <w:rsid w:val="001A1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96D"/>
    <w:rPr>
      <w:rFonts w:ascii="Calibri" w:eastAsia="Times New Roman" w:hAnsi="Calibri" w:cs="Times New Roman"/>
      <w:sz w:val="22"/>
      <w:szCs w:val="22"/>
    </w:rPr>
  </w:style>
  <w:style w:type="paragraph" w:styleId="ListParagraph">
    <w:name w:val="List Paragraph"/>
    <w:basedOn w:val="Normal"/>
    <w:uiPriority w:val="1"/>
    <w:qFormat/>
    <w:rsid w:val="00996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983">
      <w:bodyDiv w:val="1"/>
      <w:marLeft w:val="0"/>
      <w:marRight w:val="0"/>
      <w:marTop w:val="0"/>
      <w:marBottom w:val="0"/>
      <w:divBdr>
        <w:top w:val="none" w:sz="0" w:space="0" w:color="auto"/>
        <w:left w:val="none" w:sz="0" w:space="0" w:color="auto"/>
        <w:bottom w:val="none" w:sz="0" w:space="0" w:color="auto"/>
        <w:right w:val="none" w:sz="0" w:space="0" w:color="auto"/>
      </w:divBdr>
    </w:div>
    <w:div w:id="45228705">
      <w:bodyDiv w:val="1"/>
      <w:marLeft w:val="0"/>
      <w:marRight w:val="0"/>
      <w:marTop w:val="0"/>
      <w:marBottom w:val="0"/>
      <w:divBdr>
        <w:top w:val="none" w:sz="0" w:space="0" w:color="auto"/>
        <w:left w:val="none" w:sz="0" w:space="0" w:color="auto"/>
        <w:bottom w:val="none" w:sz="0" w:space="0" w:color="auto"/>
        <w:right w:val="none" w:sz="0" w:space="0" w:color="auto"/>
      </w:divBdr>
    </w:div>
    <w:div w:id="114718032">
      <w:bodyDiv w:val="1"/>
      <w:marLeft w:val="0"/>
      <w:marRight w:val="0"/>
      <w:marTop w:val="0"/>
      <w:marBottom w:val="0"/>
      <w:divBdr>
        <w:top w:val="none" w:sz="0" w:space="0" w:color="auto"/>
        <w:left w:val="none" w:sz="0" w:space="0" w:color="auto"/>
        <w:bottom w:val="none" w:sz="0" w:space="0" w:color="auto"/>
        <w:right w:val="none" w:sz="0" w:space="0" w:color="auto"/>
      </w:divBdr>
    </w:div>
    <w:div w:id="152067248">
      <w:bodyDiv w:val="1"/>
      <w:marLeft w:val="0"/>
      <w:marRight w:val="0"/>
      <w:marTop w:val="0"/>
      <w:marBottom w:val="0"/>
      <w:divBdr>
        <w:top w:val="none" w:sz="0" w:space="0" w:color="auto"/>
        <w:left w:val="none" w:sz="0" w:space="0" w:color="auto"/>
        <w:bottom w:val="none" w:sz="0" w:space="0" w:color="auto"/>
        <w:right w:val="none" w:sz="0" w:space="0" w:color="auto"/>
      </w:divBdr>
    </w:div>
    <w:div w:id="158428124">
      <w:bodyDiv w:val="1"/>
      <w:marLeft w:val="0"/>
      <w:marRight w:val="0"/>
      <w:marTop w:val="0"/>
      <w:marBottom w:val="0"/>
      <w:divBdr>
        <w:top w:val="none" w:sz="0" w:space="0" w:color="auto"/>
        <w:left w:val="none" w:sz="0" w:space="0" w:color="auto"/>
        <w:bottom w:val="none" w:sz="0" w:space="0" w:color="auto"/>
        <w:right w:val="none" w:sz="0" w:space="0" w:color="auto"/>
      </w:divBdr>
    </w:div>
    <w:div w:id="162553512">
      <w:bodyDiv w:val="1"/>
      <w:marLeft w:val="0"/>
      <w:marRight w:val="0"/>
      <w:marTop w:val="0"/>
      <w:marBottom w:val="0"/>
      <w:divBdr>
        <w:top w:val="none" w:sz="0" w:space="0" w:color="auto"/>
        <w:left w:val="none" w:sz="0" w:space="0" w:color="auto"/>
        <w:bottom w:val="none" w:sz="0" w:space="0" w:color="auto"/>
        <w:right w:val="none" w:sz="0" w:space="0" w:color="auto"/>
      </w:divBdr>
    </w:div>
    <w:div w:id="163933731">
      <w:bodyDiv w:val="1"/>
      <w:marLeft w:val="0"/>
      <w:marRight w:val="0"/>
      <w:marTop w:val="0"/>
      <w:marBottom w:val="0"/>
      <w:divBdr>
        <w:top w:val="none" w:sz="0" w:space="0" w:color="auto"/>
        <w:left w:val="none" w:sz="0" w:space="0" w:color="auto"/>
        <w:bottom w:val="none" w:sz="0" w:space="0" w:color="auto"/>
        <w:right w:val="none" w:sz="0" w:space="0" w:color="auto"/>
      </w:divBdr>
    </w:div>
    <w:div w:id="256407043">
      <w:bodyDiv w:val="1"/>
      <w:marLeft w:val="0"/>
      <w:marRight w:val="0"/>
      <w:marTop w:val="0"/>
      <w:marBottom w:val="0"/>
      <w:divBdr>
        <w:top w:val="none" w:sz="0" w:space="0" w:color="auto"/>
        <w:left w:val="none" w:sz="0" w:space="0" w:color="auto"/>
        <w:bottom w:val="none" w:sz="0" w:space="0" w:color="auto"/>
        <w:right w:val="none" w:sz="0" w:space="0" w:color="auto"/>
      </w:divBdr>
    </w:div>
    <w:div w:id="363218982">
      <w:bodyDiv w:val="1"/>
      <w:marLeft w:val="0"/>
      <w:marRight w:val="0"/>
      <w:marTop w:val="0"/>
      <w:marBottom w:val="0"/>
      <w:divBdr>
        <w:top w:val="none" w:sz="0" w:space="0" w:color="auto"/>
        <w:left w:val="none" w:sz="0" w:space="0" w:color="auto"/>
        <w:bottom w:val="none" w:sz="0" w:space="0" w:color="auto"/>
        <w:right w:val="none" w:sz="0" w:space="0" w:color="auto"/>
      </w:divBdr>
    </w:div>
    <w:div w:id="456878957">
      <w:bodyDiv w:val="1"/>
      <w:marLeft w:val="0"/>
      <w:marRight w:val="0"/>
      <w:marTop w:val="0"/>
      <w:marBottom w:val="0"/>
      <w:divBdr>
        <w:top w:val="none" w:sz="0" w:space="0" w:color="auto"/>
        <w:left w:val="none" w:sz="0" w:space="0" w:color="auto"/>
        <w:bottom w:val="none" w:sz="0" w:space="0" w:color="auto"/>
        <w:right w:val="none" w:sz="0" w:space="0" w:color="auto"/>
      </w:divBdr>
    </w:div>
    <w:div w:id="621888305">
      <w:bodyDiv w:val="1"/>
      <w:marLeft w:val="0"/>
      <w:marRight w:val="0"/>
      <w:marTop w:val="0"/>
      <w:marBottom w:val="0"/>
      <w:divBdr>
        <w:top w:val="none" w:sz="0" w:space="0" w:color="auto"/>
        <w:left w:val="none" w:sz="0" w:space="0" w:color="auto"/>
        <w:bottom w:val="none" w:sz="0" w:space="0" w:color="auto"/>
        <w:right w:val="none" w:sz="0" w:space="0" w:color="auto"/>
      </w:divBdr>
    </w:div>
    <w:div w:id="704329156">
      <w:bodyDiv w:val="1"/>
      <w:marLeft w:val="0"/>
      <w:marRight w:val="0"/>
      <w:marTop w:val="0"/>
      <w:marBottom w:val="0"/>
      <w:divBdr>
        <w:top w:val="none" w:sz="0" w:space="0" w:color="auto"/>
        <w:left w:val="none" w:sz="0" w:space="0" w:color="auto"/>
        <w:bottom w:val="none" w:sz="0" w:space="0" w:color="auto"/>
        <w:right w:val="none" w:sz="0" w:space="0" w:color="auto"/>
      </w:divBdr>
    </w:div>
    <w:div w:id="711852863">
      <w:bodyDiv w:val="1"/>
      <w:marLeft w:val="0"/>
      <w:marRight w:val="0"/>
      <w:marTop w:val="0"/>
      <w:marBottom w:val="0"/>
      <w:divBdr>
        <w:top w:val="none" w:sz="0" w:space="0" w:color="auto"/>
        <w:left w:val="none" w:sz="0" w:space="0" w:color="auto"/>
        <w:bottom w:val="none" w:sz="0" w:space="0" w:color="auto"/>
        <w:right w:val="none" w:sz="0" w:space="0" w:color="auto"/>
      </w:divBdr>
    </w:div>
    <w:div w:id="737283300">
      <w:bodyDiv w:val="1"/>
      <w:marLeft w:val="0"/>
      <w:marRight w:val="0"/>
      <w:marTop w:val="0"/>
      <w:marBottom w:val="0"/>
      <w:divBdr>
        <w:top w:val="none" w:sz="0" w:space="0" w:color="auto"/>
        <w:left w:val="none" w:sz="0" w:space="0" w:color="auto"/>
        <w:bottom w:val="none" w:sz="0" w:space="0" w:color="auto"/>
        <w:right w:val="none" w:sz="0" w:space="0" w:color="auto"/>
      </w:divBdr>
    </w:div>
    <w:div w:id="954016683">
      <w:bodyDiv w:val="1"/>
      <w:marLeft w:val="0"/>
      <w:marRight w:val="0"/>
      <w:marTop w:val="0"/>
      <w:marBottom w:val="0"/>
      <w:divBdr>
        <w:top w:val="none" w:sz="0" w:space="0" w:color="auto"/>
        <w:left w:val="none" w:sz="0" w:space="0" w:color="auto"/>
        <w:bottom w:val="none" w:sz="0" w:space="0" w:color="auto"/>
        <w:right w:val="none" w:sz="0" w:space="0" w:color="auto"/>
      </w:divBdr>
      <w:divsChild>
        <w:div w:id="138881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4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96837">
      <w:bodyDiv w:val="1"/>
      <w:marLeft w:val="0"/>
      <w:marRight w:val="0"/>
      <w:marTop w:val="0"/>
      <w:marBottom w:val="0"/>
      <w:divBdr>
        <w:top w:val="none" w:sz="0" w:space="0" w:color="auto"/>
        <w:left w:val="none" w:sz="0" w:space="0" w:color="auto"/>
        <w:bottom w:val="none" w:sz="0" w:space="0" w:color="auto"/>
        <w:right w:val="none" w:sz="0" w:space="0" w:color="auto"/>
      </w:divBdr>
    </w:div>
    <w:div w:id="964847412">
      <w:bodyDiv w:val="1"/>
      <w:marLeft w:val="0"/>
      <w:marRight w:val="0"/>
      <w:marTop w:val="0"/>
      <w:marBottom w:val="0"/>
      <w:divBdr>
        <w:top w:val="none" w:sz="0" w:space="0" w:color="auto"/>
        <w:left w:val="none" w:sz="0" w:space="0" w:color="auto"/>
        <w:bottom w:val="none" w:sz="0" w:space="0" w:color="auto"/>
        <w:right w:val="none" w:sz="0" w:space="0" w:color="auto"/>
      </w:divBdr>
    </w:div>
    <w:div w:id="1000886165">
      <w:bodyDiv w:val="1"/>
      <w:marLeft w:val="0"/>
      <w:marRight w:val="0"/>
      <w:marTop w:val="0"/>
      <w:marBottom w:val="0"/>
      <w:divBdr>
        <w:top w:val="none" w:sz="0" w:space="0" w:color="auto"/>
        <w:left w:val="none" w:sz="0" w:space="0" w:color="auto"/>
        <w:bottom w:val="none" w:sz="0" w:space="0" w:color="auto"/>
        <w:right w:val="none" w:sz="0" w:space="0" w:color="auto"/>
      </w:divBdr>
    </w:div>
    <w:div w:id="1017388563">
      <w:bodyDiv w:val="1"/>
      <w:marLeft w:val="0"/>
      <w:marRight w:val="0"/>
      <w:marTop w:val="0"/>
      <w:marBottom w:val="0"/>
      <w:divBdr>
        <w:top w:val="none" w:sz="0" w:space="0" w:color="auto"/>
        <w:left w:val="none" w:sz="0" w:space="0" w:color="auto"/>
        <w:bottom w:val="none" w:sz="0" w:space="0" w:color="auto"/>
        <w:right w:val="none" w:sz="0" w:space="0" w:color="auto"/>
      </w:divBdr>
    </w:div>
    <w:div w:id="1027827422">
      <w:bodyDiv w:val="1"/>
      <w:marLeft w:val="0"/>
      <w:marRight w:val="0"/>
      <w:marTop w:val="0"/>
      <w:marBottom w:val="0"/>
      <w:divBdr>
        <w:top w:val="none" w:sz="0" w:space="0" w:color="auto"/>
        <w:left w:val="none" w:sz="0" w:space="0" w:color="auto"/>
        <w:bottom w:val="none" w:sz="0" w:space="0" w:color="auto"/>
        <w:right w:val="none" w:sz="0" w:space="0" w:color="auto"/>
      </w:divBdr>
    </w:div>
    <w:div w:id="1064185685">
      <w:bodyDiv w:val="1"/>
      <w:marLeft w:val="0"/>
      <w:marRight w:val="0"/>
      <w:marTop w:val="0"/>
      <w:marBottom w:val="0"/>
      <w:divBdr>
        <w:top w:val="none" w:sz="0" w:space="0" w:color="auto"/>
        <w:left w:val="none" w:sz="0" w:space="0" w:color="auto"/>
        <w:bottom w:val="none" w:sz="0" w:space="0" w:color="auto"/>
        <w:right w:val="none" w:sz="0" w:space="0" w:color="auto"/>
      </w:divBdr>
    </w:div>
    <w:div w:id="1290011554">
      <w:bodyDiv w:val="1"/>
      <w:marLeft w:val="0"/>
      <w:marRight w:val="0"/>
      <w:marTop w:val="0"/>
      <w:marBottom w:val="0"/>
      <w:divBdr>
        <w:top w:val="none" w:sz="0" w:space="0" w:color="auto"/>
        <w:left w:val="none" w:sz="0" w:space="0" w:color="auto"/>
        <w:bottom w:val="none" w:sz="0" w:space="0" w:color="auto"/>
        <w:right w:val="none" w:sz="0" w:space="0" w:color="auto"/>
      </w:divBdr>
    </w:div>
    <w:div w:id="1607880405">
      <w:bodyDiv w:val="1"/>
      <w:marLeft w:val="0"/>
      <w:marRight w:val="0"/>
      <w:marTop w:val="0"/>
      <w:marBottom w:val="0"/>
      <w:divBdr>
        <w:top w:val="none" w:sz="0" w:space="0" w:color="auto"/>
        <w:left w:val="none" w:sz="0" w:space="0" w:color="auto"/>
        <w:bottom w:val="none" w:sz="0" w:space="0" w:color="auto"/>
        <w:right w:val="none" w:sz="0" w:space="0" w:color="auto"/>
      </w:divBdr>
    </w:div>
    <w:div w:id="1614938159">
      <w:bodyDiv w:val="1"/>
      <w:marLeft w:val="0"/>
      <w:marRight w:val="0"/>
      <w:marTop w:val="0"/>
      <w:marBottom w:val="0"/>
      <w:divBdr>
        <w:top w:val="none" w:sz="0" w:space="0" w:color="auto"/>
        <w:left w:val="none" w:sz="0" w:space="0" w:color="auto"/>
        <w:bottom w:val="none" w:sz="0" w:space="0" w:color="auto"/>
        <w:right w:val="none" w:sz="0" w:space="0" w:color="auto"/>
      </w:divBdr>
    </w:div>
    <w:div w:id="1662389268">
      <w:bodyDiv w:val="1"/>
      <w:marLeft w:val="0"/>
      <w:marRight w:val="0"/>
      <w:marTop w:val="0"/>
      <w:marBottom w:val="0"/>
      <w:divBdr>
        <w:top w:val="none" w:sz="0" w:space="0" w:color="auto"/>
        <w:left w:val="none" w:sz="0" w:space="0" w:color="auto"/>
        <w:bottom w:val="none" w:sz="0" w:space="0" w:color="auto"/>
        <w:right w:val="none" w:sz="0" w:space="0" w:color="auto"/>
      </w:divBdr>
    </w:div>
    <w:div w:id="1807040019">
      <w:bodyDiv w:val="1"/>
      <w:marLeft w:val="0"/>
      <w:marRight w:val="0"/>
      <w:marTop w:val="0"/>
      <w:marBottom w:val="0"/>
      <w:divBdr>
        <w:top w:val="none" w:sz="0" w:space="0" w:color="auto"/>
        <w:left w:val="none" w:sz="0" w:space="0" w:color="auto"/>
        <w:bottom w:val="none" w:sz="0" w:space="0" w:color="auto"/>
        <w:right w:val="none" w:sz="0" w:space="0" w:color="auto"/>
      </w:divBdr>
    </w:div>
    <w:div w:id="19062546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2830</Words>
  <Characters>16133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Lena Moran</cp:lastModifiedBy>
  <cp:revision>11</cp:revision>
  <cp:lastPrinted>2022-04-07T20:50:00Z</cp:lastPrinted>
  <dcterms:created xsi:type="dcterms:W3CDTF">2023-05-11T02:34:00Z</dcterms:created>
  <dcterms:modified xsi:type="dcterms:W3CDTF">2023-05-31T20:35:00Z</dcterms:modified>
</cp:coreProperties>
</file>